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5ED92A" w14:textId="5D0A90D5" w:rsidR="001E65D1" w:rsidRPr="000404EF" w:rsidRDefault="001E65D1" w:rsidP="001E65D1">
      <w:pPr>
        <w:pStyle w:val="3GPPHeader"/>
        <w:spacing w:after="60"/>
        <w:rPr>
          <w:lang w:val="en-US"/>
        </w:rPr>
      </w:pPr>
      <w:r w:rsidRPr="000404EF">
        <w:rPr>
          <w:lang w:val="en-US"/>
        </w:rPr>
        <w:t>3GPP TSG-RAN WG2</w:t>
      </w:r>
      <w:r>
        <w:rPr>
          <w:lang w:val="en-US"/>
        </w:rPr>
        <w:t xml:space="preserve"> #97</w:t>
      </w:r>
      <w:r w:rsidRPr="000404EF">
        <w:rPr>
          <w:lang w:val="en-US"/>
        </w:rPr>
        <w:tab/>
        <w:t xml:space="preserve">Tdoc </w:t>
      </w:r>
      <w:r w:rsidR="0062792B" w:rsidRPr="0062792B">
        <w:rPr>
          <w:bCs/>
        </w:rPr>
        <w:t>R2-1700921</w:t>
      </w:r>
    </w:p>
    <w:p w14:paraId="69BE282D" w14:textId="77777777" w:rsidR="001E65D1" w:rsidRDefault="001E65D1" w:rsidP="001E65D1">
      <w:pPr>
        <w:pStyle w:val="3GPPHeader"/>
        <w:spacing w:after="60"/>
        <w:rPr>
          <w:b w:val="0"/>
          <w:noProof/>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p>
    <w:p w14:paraId="1A091F8E" w14:textId="77777777" w:rsidR="00E90E49" w:rsidRPr="00CE0424" w:rsidRDefault="00E90E49" w:rsidP="00357380">
      <w:pPr>
        <w:pStyle w:val="3GPPHeader"/>
      </w:pPr>
    </w:p>
    <w:p w14:paraId="6B0C537D" w14:textId="648D73B0" w:rsidR="00E90E49" w:rsidRPr="007B5889" w:rsidRDefault="00E90E49" w:rsidP="00311702">
      <w:pPr>
        <w:pStyle w:val="3GPPHeader"/>
        <w:rPr>
          <w:sz w:val="22"/>
          <w:szCs w:val="22"/>
          <w:lang w:val="en-US"/>
        </w:rPr>
      </w:pPr>
      <w:r w:rsidRPr="007B5889">
        <w:rPr>
          <w:sz w:val="22"/>
          <w:szCs w:val="22"/>
          <w:lang w:val="en-US"/>
        </w:rPr>
        <w:t>Agenda Item:</w:t>
      </w:r>
      <w:r w:rsidRPr="007B5889">
        <w:rPr>
          <w:sz w:val="22"/>
          <w:szCs w:val="22"/>
          <w:lang w:val="en-US"/>
        </w:rPr>
        <w:tab/>
      </w:r>
      <w:r w:rsidR="003D0479">
        <w:t>10.3.1.1.5</w:t>
      </w:r>
    </w:p>
    <w:p w14:paraId="52EBD8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DD642B" w14:textId="4BA8BECF" w:rsidR="00E90E49" w:rsidRPr="00732A17" w:rsidRDefault="003D3C45" w:rsidP="00311702">
      <w:pPr>
        <w:pStyle w:val="3GPPHeader"/>
        <w:rPr>
          <w:sz w:val="22"/>
          <w:szCs w:val="22"/>
          <w:lang w:val="en-US"/>
        </w:rPr>
      </w:pPr>
      <w:r>
        <w:rPr>
          <w:sz w:val="22"/>
          <w:szCs w:val="22"/>
        </w:rPr>
        <w:t>Title:</w:t>
      </w:r>
      <w:r w:rsidR="00E90E49" w:rsidRPr="00CE0424">
        <w:rPr>
          <w:sz w:val="22"/>
          <w:szCs w:val="22"/>
        </w:rPr>
        <w:tab/>
      </w:r>
      <w:r w:rsidR="00732A17" w:rsidRPr="00732A17">
        <w:rPr>
          <w:sz w:val="22"/>
          <w:szCs w:val="22"/>
        </w:rPr>
        <w:t>Faster measurements and signaling for U</w:t>
      </w:r>
      <w:bookmarkStart w:id="0" w:name="_GoBack"/>
      <w:bookmarkEnd w:id="0"/>
      <w:r w:rsidR="00732A17" w:rsidRPr="00732A17">
        <w:rPr>
          <w:sz w:val="22"/>
          <w:szCs w:val="22"/>
        </w:rPr>
        <w:t>ltra reliable mobility</w:t>
      </w:r>
    </w:p>
    <w:p w14:paraId="14588BE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97223">
        <w:rPr>
          <w:sz w:val="22"/>
          <w:szCs w:val="22"/>
        </w:rPr>
        <w:t>Discussion, Decision</w:t>
      </w:r>
    </w:p>
    <w:p w14:paraId="23FC054C" w14:textId="77777777" w:rsidR="00E90E49" w:rsidRPr="00CE0424" w:rsidRDefault="00E90E49" w:rsidP="00E90E49"/>
    <w:p w14:paraId="1663E910" w14:textId="77777777" w:rsidR="00E90E49" w:rsidRPr="00CE0424" w:rsidRDefault="00E90E49" w:rsidP="00CE0424">
      <w:pPr>
        <w:pStyle w:val="Heading1"/>
      </w:pPr>
      <w:r w:rsidRPr="00CE0424">
        <w:t>Introduction</w:t>
      </w:r>
    </w:p>
    <w:p w14:paraId="215A1A5B" w14:textId="60755480" w:rsidR="00CC38E2" w:rsidRDefault="0037726B" w:rsidP="00F11F01">
      <w:pPr>
        <w:pStyle w:val="BodyText"/>
      </w:pPr>
      <w:r>
        <w:t>It is expected that</w:t>
      </w:r>
      <w:r w:rsidR="00FF0DFB">
        <w:t xml:space="preserve"> t</w:t>
      </w:r>
      <w:r w:rsidR="0013003D">
        <w:t>he channel variations in NR can be both faster and more severe</w:t>
      </w:r>
      <w:r w:rsidR="00FF0DFB">
        <w:t xml:space="preserve"> </w:t>
      </w:r>
      <w:r>
        <w:t xml:space="preserve">than for example in LTE </w:t>
      </w:r>
      <w:r w:rsidR="00FF0DFB">
        <w:t>due to the lower dispersion at high frequencies</w:t>
      </w:r>
      <w:r w:rsidR="00C57419">
        <w:t xml:space="preserve"> </w:t>
      </w:r>
      <w:r w:rsidR="00C57419">
        <w:fldChar w:fldCharType="begin"/>
      </w:r>
      <w:r w:rsidR="00C57419">
        <w:instrText xml:space="preserve"> REF _Ref462922040 \n \h </w:instrText>
      </w:r>
      <w:r w:rsidR="00C57419">
        <w:fldChar w:fldCharType="separate"/>
      </w:r>
      <w:r w:rsidR="00E97223">
        <w:t>[1]</w:t>
      </w:r>
      <w:r w:rsidR="00C57419">
        <w:fldChar w:fldCharType="end"/>
      </w:r>
      <w:r w:rsidR="00FF0DFB">
        <w:t xml:space="preserve">. </w:t>
      </w:r>
      <w:r w:rsidR="007E40EA">
        <w:t xml:space="preserve">This is also depicted in </w:t>
      </w:r>
      <w:r w:rsidR="007E40EA">
        <w:fldChar w:fldCharType="begin"/>
      </w:r>
      <w:r w:rsidR="007E40EA">
        <w:instrText xml:space="preserve"> REF _Ref411940929 \h </w:instrText>
      </w:r>
      <w:r w:rsidR="007E40EA">
        <w:fldChar w:fldCharType="separate"/>
      </w:r>
      <w:r w:rsidR="00E97223">
        <w:t xml:space="preserve">Figure </w:t>
      </w:r>
      <w:r w:rsidR="00E97223">
        <w:rPr>
          <w:noProof/>
        </w:rPr>
        <w:t>1</w:t>
      </w:r>
      <w:r w:rsidR="007E40EA">
        <w:fldChar w:fldCharType="end"/>
      </w:r>
      <w:r w:rsidR="007E40EA">
        <w:t xml:space="preserve">, which shows </w:t>
      </w:r>
      <w:r w:rsidR="00315A93">
        <w:t xml:space="preserve">a </w:t>
      </w:r>
      <w:r w:rsidR="00315A93" w:rsidRPr="006817AF">
        <w:rPr>
          <w:lang w:val="en-US"/>
        </w:rPr>
        <w:t>UE route in a deployment employi</w:t>
      </w:r>
      <w:r w:rsidR="00315A93">
        <w:rPr>
          <w:lang w:val="en-US"/>
        </w:rPr>
        <w:t>ng a large-array grid of beams.</w:t>
      </w:r>
    </w:p>
    <w:p w14:paraId="2473B8EB" w14:textId="77777777" w:rsidR="00196E9C" w:rsidRPr="006817AF" w:rsidRDefault="00196E9C" w:rsidP="00196E9C">
      <w:pPr>
        <w:pStyle w:val="BodyText"/>
        <w:rPr>
          <w:lang w:val="en-US"/>
        </w:rPr>
      </w:pPr>
      <w:r w:rsidRPr="006817AF">
        <w:rPr>
          <w:noProof/>
          <w:lang w:val="fi-FI" w:eastAsia="fi-FI"/>
        </w:rPr>
        <w:drawing>
          <wp:inline distT="0" distB="0" distL="0" distR="0" wp14:anchorId="53806CC9" wp14:editId="00DA3C0E">
            <wp:extent cx="6742176" cy="1203960"/>
            <wp:effectExtent l="0" t="0" r="1905" b="0"/>
            <wp:docPr id="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60904" cy="1207304"/>
                    </a:xfrm>
                    <a:prstGeom prst="rect">
                      <a:avLst/>
                    </a:prstGeom>
                    <a:noFill/>
                    <a:ln>
                      <a:noFill/>
                    </a:ln>
                    <a:effectLst/>
                    <a:extLst/>
                  </pic:spPr>
                </pic:pic>
              </a:graphicData>
            </a:graphic>
          </wp:inline>
        </w:drawing>
      </w:r>
    </w:p>
    <w:p w14:paraId="6E948A09" w14:textId="509DAEF3" w:rsidR="00196E9C" w:rsidRPr="006817AF" w:rsidRDefault="000B262E" w:rsidP="000B262E">
      <w:pPr>
        <w:pStyle w:val="Caption"/>
        <w:rPr>
          <w:lang w:val="en-US"/>
        </w:rPr>
      </w:pPr>
      <w:bookmarkStart w:id="1" w:name="_Ref411940929"/>
      <w:r>
        <w:t xml:space="preserve">Figure </w:t>
      </w:r>
      <w:r>
        <w:fldChar w:fldCharType="begin"/>
      </w:r>
      <w:r>
        <w:instrText xml:space="preserve"> SEQ Figure \* ARABIC </w:instrText>
      </w:r>
      <w:r>
        <w:fldChar w:fldCharType="separate"/>
      </w:r>
      <w:r w:rsidR="00D43C76">
        <w:rPr>
          <w:noProof/>
        </w:rPr>
        <w:t>1</w:t>
      </w:r>
      <w:r>
        <w:fldChar w:fldCharType="end"/>
      </w:r>
      <w:bookmarkEnd w:id="1"/>
      <w:r>
        <w:t xml:space="preserve"> </w:t>
      </w:r>
      <w:r w:rsidR="00196E9C" w:rsidRPr="006817AF">
        <w:rPr>
          <w:lang w:val="en-US"/>
        </w:rPr>
        <w:t xml:space="preserve">Average SINR variations </w:t>
      </w:r>
      <w:r w:rsidR="00196E9C">
        <w:rPr>
          <w:lang w:val="en-US"/>
        </w:rPr>
        <w:t>for a UE</w:t>
      </w:r>
      <w:r w:rsidR="009424A5">
        <w:rPr>
          <w:lang w:val="en-US"/>
        </w:rPr>
        <w:t xml:space="preserve">. Practical </w:t>
      </w:r>
      <w:r w:rsidR="00E129DC">
        <w:rPr>
          <w:lang w:val="en-US"/>
        </w:rPr>
        <w:t xml:space="preserve">geometry </w:t>
      </w:r>
      <w:r w:rsidR="009424A5">
        <w:rPr>
          <w:lang w:val="en-US"/>
        </w:rPr>
        <w:t xml:space="preserve">is the SINR with normal mobility and ideal is </w:t>
      </w:r>
      <w:r w:rsidR="004F0CD3">
        <w:rPr>
          <w:lang w:val="en-US"/>
        </w:rPr>
        <w:t xml:space="preserve">the optimal </w:t>
      </w:r>
      <w:r w:rsidR="001273A3">
        <w:rPr>
          <w:lang w:val="en-US"/>
        </w:rPr>
        <w:t xml:space="preserve">beam </w:t>
      </w:r>
      <w:r w:rsidR="004F0CD3">
        <w:rPr>
          <w:lang w:val="en-US"/>
        </w:rPr>
        <w:t>choice.</w:t>
      </w:r>
      <w:r w:rsidR="00196E9C">
        <w:rPr>
          <w:lang w:val="en-US"/>
        </w:rPr>
        <w:t xml:space="preserve"> </w:t>
      </w:r>
    </w:p>
    <w:p w14:paraId="471433D5" w14:textId="0EE42C1E" w:rsidR="007E40EA" w:rsidRPr="006817AF" w:rsidRDefault="00822FB1" w:rsidP="007E40EA">
      <w:pPr>
        <w:pStyle w:val="BodyText"/>
        <w:rPr>
          <w:lang w:val="en-US"/>
        </w:rPr>
      </w:pPr>
      <w:r>
        <w:rPr>
          <w:lang w:val="en-US"/>
        </w:rPr>
        <w:t xml:space="preserve">Note the </w:t>
      </w:r>
      <w:r w:rsidR="007E40EA" w:rsidRPr="006817AF">
        <w:rPr>
          <w:lang w:val="en-US"/>
        </w:rPr>
        <w:t>deeper dips that indicate a sudden deterioration of the serving beam SINR due to shadowing, e.g. in “around the corner” situations. The serving beam SIR may drop by over 20 dB within 5-10 ms. Such occasional drops will be unavoidable at 10-30 GHz and they must be handled by mobility algorithms.</w:t>
      </w:r>
    </w:p>
    <w:p w14:paraId="00F41ACE" w14:textId="4103B544" w:rsidR="00632610" w:rsidRDefault="0037726B" w:rsidP="00F11F01">
      <w:pPr>
        <w:pStyle w:val="BodyText"/>
      </w:pPr>
      <w:r>
        <w:t xml:space="preserve">This means measurements for handover may be even more important for NR than in for example LTE. </w:t>
      </w:r>
      <w:r w:rsidR="0013003D">
        <w:t>Typically, handover measurements are averaged in time and relatively slow in order to avoid ping-pong effects</w:t>
      </w:r>
      <w:r w:rsidR="00FF0DFB">
        <w:t>. In LTE the intra</w:t>
      </w:r>
      <w:r w:rsidR="002406E0">
        <w:t xml:space="preserve"> frequency</w:t>
      </w:r>
      <w:r w:rsidR="00FF0DFB">
        <w:t xml:space="preserve"> handover measurements</w:t>
      </w:r>
      <w:r w:rsidR="002406E0">
        <w:t xml:space="preserve"> period</w:t>
      </w:r>
      <w:r w:rsidR="00FF0DFB">
        <w:t xml:space="preserve"> is 200ms and inter frequency measurements </w:t>
      </w:r>
      <w:r w:rsidR="002406E0">
        <w:t xml:space="preserve">period </w:t>
      </w:r>
      <w:r w:rsidR="00FF0DFB">
        <w:t>is 480 ms</w:t>
      </w:r>
      <w:r w:rsidR="00B40A42">
        <w:t xml:space="preserve"> </w:t>
      </w:r>
      <w:r w:rsidR="00544588">
        <w:fldChar w:fldCharType="begin"/>
      </w:r>
      <w:r w:rsidR="00544588">
        <w:instrText xml:space="preserve"> REF _Ref462922578 \n \h </w:instrText>
      </w:r>
      <w:r w:rsidR="00544588">
        <w:fldChar w:fldCharType="separate"/>
      </w:r>
      <w:r w:rsidR="00E97223">
        <w:t>[2]</w:t>
      </w:r>
      <w:r w:rsidR="00544588">
        <w:fldChar w:fldCharType="end"/>
      </w:r>
      <w:r w:rsidR="00FF0DFB">
        <w:t xml:space="preserve">. These handover measurements (RSRP, RSRQ) may be too slow to be able to react to the sudden channel changes in NR. </w:t>
      </w:r>
      <w:r w:rsidR="00EE0791">
        <w:t xml:space="preserve">Also, the requirement for NR is to have an ultra-reliable connection and aim for a </w:t>
      </w:r>
      <w:r>
        <w:t>very low</w:t>
      </w:r>
      <w:r w:rsidR="00EE0791">
        <w:t xml:space="preserve"> data interruption when a handover is performed. </w:t>
      </w:r>
      <w:r w:rsidR="0013003D">
        <w:t xml:space="preserve">One </w:t>
      </w:r>
      <w:r w:rsidR="0013003D" w:rsidRPr="00F11F01">
        <w:t>way</w:t>
      </w:r>
      <w:r w:rsidR="0013003D">
        <w:t xml:space="preserve"> to overcome this is to use </w:t>
      </w:r>
      <w:r w:rsidR="00632610">
        <w:t xml:space="preserve">multi-connectivity </w:t>
      </w:r>
      <w:r w:rsidR="00042504">
        <w:t xml:space="preserve">(MC) </w:t>
      </w:r>
      <w:r w:rsidR="00632610">
        <w:t xml:space="preserve">solutions such as </w:t>
      </w:r>
      <w:r w:rsidR="00632610" w:rsidRPr="00632610">
        <w:t xml:space="preserve">NR multi-connectivity </w:t>
      </w:r>
      <w:r w:rsidR="00632610">
        <w:t xml:space="preserve">and </w:t>
      </w:r>
      <w:r w:rsidR="0013003D">
        <w:t>LTE-NR tight integration</w:t>
      </w:r>
      <w:r w:rsidR="00632610">
        <w:t>.</w:t>
      </w:r>
      <w:r w:rsidR="0013003D">
        <w:t xml:space="preserve"> </w:t>
      </w:r>
    </w:p>
    <w:p w14:paraId="7D1ED690" w14:textId="7A751D9F" w:rsidR="00A47F41" w:rsidRDefault="00A47F41" w:rsidP="008E7DD7">
      <w:pPr>
        <w:pStyle w:val="BodyText"/>
      </w:pPr>
      <w:r w:rsidRPr="008E7DD7">
        <w:t>This</w:t>
      </w:r>
      <w:r>
        <w:t xml:space="preserve"> paper discusses </w:t>
      </w:r>
      <w:r w:rsidR="00F45CC4">
        <w:t>RRC measurement configurations for different measurement periods for both intra and inter frequency handover</w:t>
      </w:r>
      <w:r w:rsidR="00831E89">
        <w:t xml:space="preserve">. This allows </w:t>
      </w:r>
      <w:r w:rsidR="00176DE6">
        <w:t>both faster measu</w:t>
      </w:r>
      <w:r w:rsidR="00BB2B78">
        <w:t>re</w:t>
      </w:r>
      <w:r w:rsidR="00176DE6">
        <w:t xml:space="preserve">ments for some UEs </w:t>
      </w:r>
      <w:r w:rsidR="00831E89">
        <w:t xml:space="preserve">which need to react fast </w:t>
      </w:r>
      <w:r w:rsidR="00176DE6">
        <w:t xml:space="preserve">and </w:t>
      </w:r>
      <w:r w:rsidR="00831E89">
        <w:t xml:space="preserve">also </w:t>
      </w:r>
      <w:r w:rsidR="00176DE6">
        <w:t xml:space="preserve">slower measurement periods for other UEs </w:t>
      </w:r>
      <w:r w:rsidR="00831E89">
        <w:t xml:space="preserve">which may need </w:t>
      </w:r>
      <w:r w:rsidR="00176DE6">
        <w:t>to save ba</w:t>
      </w:r>
      <w:r w:rsidR="00831E89">
        <w:t>ttery etc</w:t>
      </w:r>
      <w:r w:rsidR="00176DE6">
        <w:t>.</w:t>
      </w:r>
    </w:p>
    <w:p w14:paraId="3D19A9A2" w14:textId="4829CB42" w:rsidR="001F31F6" w:rsidRDefault="001F31F6" w:rsidP="008E7DD7">
      <w:pPr>
        <w:pStyle w:val="BodyText"/>
      </w:pPr>
      <w:r>
        <w:t xml:space="preserve">Note that in addition to the measurement period there is also the time-to-trigger timer, i.e. </w:t>
      </w:r>
      <w:r w:rsidR="00281F8F">
        <w:t>the time the UE s</w:t>
      </w:r>
      <w:r>
        <w:t>hall wait until the actual me</w:t>
      </w:r>
      <w:r w:rsidR="00604EE2">
        <w:t>asurement report shall be sent.</w:t>
      </w:r>
    </w:p>
    <w:p w14:paraId="5C9B64B9" w14:textId="204C4DD3" w:rsidR="001643A8" w:rsidRDefault="004000E8" w:rsidP="00CE0424">
      <w:pPr>
        <w:pStyle w:val="Heading1"/>
      </w:pPr>
      <w:bookmarkStart w:id="2" w:name="_Ref178064866"/>
      <w:r w:rsidRPr="00CE0424">
        <w:t>Discussion</w:t>
      </w:r>
      <w:bookmarkEnd w:id="2"/>
    </w:p>
    <w:p w14:paraId="6C5943A7" w14:textId="2A0E027B" w:rsidR="003B4E5F" w:rsidRPr="003B4E5F" w:rsidRDefault="003B4E5F" w:rsidP="003B4E5F">
      <w:pPr>
        <w:pStyle w:val="Heading2"/>
      </w:pPr>
      <w:r>
        <w:t>Handover measurements</w:t>
      </w:r>
      <w:r w:rsidR="00850582">
        <w:t xml:space="preserve"> in CONNECTED</w:t>
      </w:r>
    </w:p>
    <w:p w14:paraId="7AA44999" w14:textId="77095828" w:rsidR="00D96D6B" w:rsidRDefault="00324B1D" w:rsidP="00D96D6B">
      <w:r>
        <w:t>T</w:t>
      </w:r>
      <w:r w:rsidR="00D96D6B">
        <w:t>he time to measure inter frequency cells are 480 ms</w:t>
      </w:r>
      <w:r w:rsidR="005D40D4">
        <w:t>, which furthermore increases linearly with the number of carrier frequencies that has to be measured</w:t>
      </w:r>
      <w:r>
        <w:t xml:space="preserve"> (see section </w:t>
      </w:r>
      <w:r>
        <w:fldChar w:fldCharType="begin"/>
      </w:r>
      <w:r>
        <w:instrText xml:space="preserve"> REF _Ref469928311 \w \h </w:instrText>
      </w:r>
      <w:r>
        <w:fldChar w:fldCharType="separate"/>
      </w:r>
      <w:r>
        <w:t>5</w:t>
      </w:r>
      <w:r>
        <w:fldChar w:fldCharType="end"/>
      </w:r>
      <w:r>
        <w:t xml:space="preserve">, </w:t>
      </w:r>
      <w:r>
        <w:fldChar w:fldCharType="begin"/>
      </w:r>
      <w:r>
        <w:instrText xml:space="preserve"> REF _Ref469928311 \h </w:instrText>
      </w:r>
      <w:r>
        <w:fldChar w:fldCharType="separate"/>
      </w:r>
      <w:r>
        <w:t>Appendix</w:t>
      </w:r>
      <w:r>
        <w:fldChar w:fldCharType="end"/>
      </w:r>
      <w:r>
        <w:t>)</w:t>
      </w:r>
      <w:r w:rsidR="005D40D4">
        <w:t xml:space="preserve">. </w:t>
      </w:r>
      <w:r w:rsidR="00512230">
        <w:t xml:space="preserve">And also the physical layer </w:t>
      </w:r>
      <w:r w:rsidR="00512230">
        <w:lastRenderedPageBreak/>
        <w:t>measurement period also increases in proportion to the DRX cycle for DRX cycles larger than 80 ms for inter-frequency case.</w:t>
      </w:r>
    </w:p>
    <w:p w14:paraId="41D03ABC" w14:textId="199BCE41" w:rsidR="00D96D6B" w:rsidRDefault="00EE0791" w:rsidP="00D96D6B">
      <w:r>
        <w:t xml:space="preserve">In order to achieve </w:t>
      </w:r>
      <w:r w:rsidR="00A17CBC">
        <w:t xml:space="preserve">an </w:t>
      </w:r>
      <w:r>
        <w:t xml:space="preserve">ultra-reliable NR connection </w:t>
      </w:r>
      <w:r w:rsidR="004241A5">
        <w:t>for</w:t>
      </w:r>
      <w:r w:rsidR="009D6AC6">
        <w:t xml:space="preserve"> high frequencies there should be a possibility in NR to make both the intra and inter frequency measurements faster than in LTE. </w:t>
      </w:r>
      <w:r w:rsidR="00C97A7E">
        <w:t>However, m</w:t>
      </w:r>
      <w:r w:rsidR="005A1719">
        <w:t xml:space="preserve">easurements are not </w:t>
      </w:r>
      <w:r w:rsidR="00E160CE">
        <w:t xml:space="preserve">for </w:t>
      </w:r>
      <w:r w:rsidR="005A1719">
        <w:t xml:space="preserve">free and </w:t>
      </w:r>
      <w:r w:rsidR="00E160CE">
        <w:t xml:space="preserve">consumes hardware resources and increases the battery consumption for the UE. </w:t>
      </w:r>
      <w:r w:rsidR="00FB4391">
        <w:t xml:space="preserve">Therefore, it should be possible to have several different measurement configurations where only a few UEs need to perform fast measurements while the others can have a </w:t>
      </w:r>
      <w:r w:rsidR="006344C3">
        <w:t xml:space="preserve">longer </w:t>
      </w:r>
      <w:r w:rsidR="00FB4391">
        <w:t xml:space="preserve">measurement period. </w:t>
      </w:r>
      <w:r w:rsidR="00C827A3">
        <w:t xml:space="preserve">For faster measurements one </w:t>
      </w:r>
      <w:r w:rsidR="00C45BC7">
        <w:t xml:space="preserve">either </w:t>
      </w:r>
      <w:r w:rsidR="00512230">
        <w:t>has</w:t>
      </w:r>
      <w:r w:rsidR="00C827A3">
        <w:t xml:space="preserve"> to </w:t>
      </w:r>
      <w:r w:rsidR="001A65A8">
        <w:t xml:space="preserve">accept </w:t>
      </w:r>
      <w:r w:rsidR="00C827A3">
        <w:t>lower accuracy</w:t>
      </w:r>
      <w:r w:rsidR="00822A0E">
        <w:t xml:space="preserve"> or </w:t>
      </w:r>
      <w:r w:rsidR="00731F30">
        <w:t>additional RS overhead by network</w:t>
      </w:r>
      <w:r w:rsidR="00822A0E">
        <w:t xml:space="preserve">. Another option is to mandate measurements over a wider bandwidth than normal in order to </w:t>
      </w:r>
      <w:r w:rsidR="00152A1F">
        <w:t>achieve</w:t>
      </w:r>
      <w:r w:rsidR="00822A0E">
        <w:t xml:space="preserve"> better accuracy in shorter time.</w:t>
      </w:r>
      <w:r w:rsidR="002F5E70">
        <w:t xml:space="preserve"> To minimize the UE requirements, the faster measurements may be performed only on a smaller sub-set of the best cells</w:t>
      </w:r>
      <w:r w:rsidR="00540D71">
        <w:t xml:space="preserve"> than what is the default</w:t>
      </w:r>
      <w:r w:rsidR="002F5E70">
        <w:t>.</w:t>
      </w:r>
    </w:p>
    <w:p w14:paraId="63C573C4" w14:textId="5446C1D4" w:rsidR="00C827A3" w:rsidRDefault="00C827A3" w:rsidP="00FF24FB">
      <w:pPr>
        <w:pStyle w:val="Proposal"/>
      </w:pPr>
      <w:bookmarkStart w:id="3" w:name="_Toc461448496"/>
      <w:bookmarkStart w:id="4" w:name="_Toc462921802"/>
      <w:bookmarkStart w:id="5" w:name="_Toc462922542"/>
      <w:bookmarkStart w:id="6" w:name="_Toc463043006"/>
      <w:bookmarkStart w:id="7" w:name="_Toc469988804"/>
      <w:bookmarkStart w:id="8" w:name="_Toc470073194"/>
      <w:bookmarkStart w:id="9" w:name="_Toc471114485"/>
      <w:bookmarkStart w:id="10" w:name="_Toc471498846"/>
      <w:bookmarkStart w:id="11" w:name="_Toc473797552"/>
      <w:r>
        <w:t>Investigate the feasibility to introduce faster handover measurements</w:t>
      </w:r>
      <w:r w:rsidR="00FF24FB">
        <w:t xml:space="preserve"> for both intra and inter frequency handover</w:t>
      </w:r>
      <w:bookmarkEnd w:id="3"/>
      <w:bookmarkEnd w:id="4"/>
      <w:bookmarkEnd w:id="5"/>
      <w:bookmarkEnd w:id="6"/>
      <w:bookmarkEnd w:id="7"/>
      <w:bookmarkEnd w:id="8"/>
      <w:bookmarkEnd w:id="9"/>
      <w:bookmarkEnd w:id="10"/>
      <w:bookmarkEnd w:id="11"/>
    </w:p>
    <w:p w14:paraId="0A2E05FD" w14:textId="6CFEC014" w:rsidR="00C827A3" w:rsidRPr="00D96D6B" w:rsidRDefault="00B90C9D" w:rsidP="00C827A3">
      <w:pPr>
        <w:pStyle w:val="Proposal"/>
      </w:pPr>
      <w:bookmarkStart w:id="12" w:name="_Toc461448497"/>
      <w:bookmarkStart w:id="13" w:name="_Toc462921803"/>
      <w:bookmarkStart w:id="14" w:name="_Toc462922543"/>
      <w:bookmarkStart w:id="15" w:name="_Toc463043007"/>
      <w:bookmarkStart w:id="16" w:name="_Toc469988805"/>
      <w:bookmarkStart w:id="17" w:name="_Toc470073195"/>
      <w:bookmarkStart w:id="18" w:name="_Toc471114486"/>
      <w:bookmarkStart w:id="19" w:name="_Toc471498847"/>
      <w:bookmarkStart w:id="20" w:name="_Toc473797553"/>
      <w:r>
        <w:t xml:space="preserve">Investigate measurement configurations for </w:t>
      </w:r>
      <w:r w:rsidR="00C827A3">
        <w:t>different measurement periods</w:t>
      </w:r>
      <w:r w:rsidR="00FF24FB">
        <w:t xml:space="preserve"> for both intra and inter frequency handover</w:t>
      </w:r>
      <w:bookmarkEnd w:id="12"/>
      <w:bookmarkEnd w:id="13"/>
      <w:bookmarkEnd w:id="14"/>
      <w:bookmarkEnd w:id="15"/>
      <w:bookmarkEnd w:id="16"/>
      <w:bookmarkEnd w:id="17"/>
      <w:bookmarkEnd w:id="18"/>
      <w:bookmarkEnd w:id="19"/>
      <w:bookmarkEnd w:id="20"/>
    </w:p>
    <w:p w14:paraId="4ED95A84" w14:textId="3C3CD1ED" w:rsidR="00D072BA" w:rsidRDefault="00DA6D32" w:rsidP="008D5D11">
      <w:pPr>
        <w:pStyle w:val="Heading2"/>
      </w:pPr>
      <w:r>
        <w:t>Multi</w:t>
      </w:r>
      <w:r w:rsidR="00B85CD7">
        <w:t xml:space="preserve"> connectivity measurements</w:t>
      </w:r>
      <w:r w:rsidR="00850582">
        <w:t xml:space="preserve"> when in CONNECTED</w:t>
      </w:r>
    </w:p>
    <w:p w14:paraId="11151E1B" w14:textId="0B6EB9CA" w:rsidR="00DA6D32" w:rsidRPr="00CE0424" w:rsidRDefault="00DA6D32" w:rsidP="003146C7">
      <w:pPr>
        <w:pStyle w:val="BodyText"/>
      </w:pPr>
      <w:r>
        <w:t xml:space="preserve">This section handles measurements for both the </w:t>
      </w:r>
      <w:r w:rsidR="008D5D11">
        <w:t>LTE+NR and NR+NR</w:t>
      </w:r>
      <w:r>
        <w:t xml:space="preserve"> cases. </w:t>
      </w:r>
      <w:r w:rsidR="007A3E2A">
        <w:t>The difference between the DC/M</w:t>
      </w:r>
      <w:r w:rsidR="00A22F9D">
        <w:t>ulti-connectivity</w:t>
      </w:r>
      <w:r w:rsidR="007A3E2A">
        <w:t xml:space="preserve"> solutions and a normal handover is that the UE is synchronized to more than one node at the same time. </w:t>
      </w:r>
      <w:r w:rsidR="000F2D50">
        <w:t xml:space="preserve">Using the 3C bearer split alternative, it </w:t>
      </w:r>
      <w:r w:rsidR="007A3E2A">
        <w:t xml:space="preserve">is possibly </w:t>
      </w:r>
      <w:r w:rsidR="000F2D50">
        <w:t xml:space="preserve">for the MeNB </w:t>
      </w:r>
      <w:r w:rsidR="007A3E2A">
        <w:t xml:space="preserve">to rather quickly </w:t>
      </w:r>
      <w:r w:rsidR="00192961">
        <w:t>switch</w:t>
      </w:r>
      <w:r w:rsidR="007A3E2A">
        <w:t xml:space="preserve"> the UP data to the best node</w:t>
      </w:r>
      <w:r w:rsidR="00597DB5">
        <w:t xml:space="preserve"> and avoid n</w:t>
      </w:r>
      <w:r w:rsidR="007A3E2A">
        <w:t>odes</w:t>
      </w:r>
      <w:r w:rsidR="00597DB5">
        <w:t xml:space="preserve"> with (temporary) bad connection</w:t>
      </w:r>
      <w:r w:rsidR="007A3E2A">
        <w:t>.</w:t>
      </w:r>
      <w:r w:rsidR="00762E9C">
        <w:t xml:space="preserve"> </w:t>
      </w:r>
      <w:r w:rsidR="00192961">
        <w:t xml:space="preserve">This can be especially beneficial for </w:t>
      </w:r>
      <w:r w:rsidR="006344C3">
        <w:t xml:space="preserve">UEs </w:t>
      </w:r>
      <w:r w:rsidR="00192961">
        <w:t>at the cell-edge. However, in order to benefit from this fast switch of UP data, it is necessary for the MeNB to get knowledge of the other (SeNB) nodes connection on a relatively fast time basis.</w:t>
      </w:r>
      <w:r w:rsidR="003146C7">
        <w:t xml:space="preserve"> </w:t>
      </w:r>
      <w:r w:rsidR="000C2CBD">
        <w:t xml:space="preserve">One </w:t>
      </w:r>
      <w:r w:rsidR="004C1323" w:rsidRPr="004C1323">
        <w:t xml:space="preserve">alternative, is that the UE </w:t>
      </w:r>
      <w:r w:rsidR="0007035E" w:rsidRPr="004C1323">
        <w:t>includ</w:t>
      </w:r>
      <w:r w:rsidR="0007035E">
        <w:t>e</w:t>
      </w:r>
      <w:r w:rsidR="004C1323" w:rsidRPr="004C1323">
        <w:t xml:space="preserve">s the extended information from the SeNB in the </w:t>
      </w:r>
      <w:r w:rsidR="0007035E">
        <w:t>CSI</w:t>
      </w:r>
      <w:r w:rsidR="004C1323" w:rsidRPr="004C1323">
        <w:t xml:space="preserve"> report to the MeNB. It would further be preferable if the reporting intervals of the extended information would be configurable.</w:t>
      </w:r>
      <w:r w:rsidR="00080320">
        <w:t xml:space="preserve"> Note that these extended measurements will probable used together with the flow control between MeNB and SeNB.</w:t>
      </w:r>
    </w:p>
    <w:p w14:paraId="28B33F26" w14:textId="377B7B3E" w:rsidR="008D5D11" w:rsidRDefault="006B18FE" w:rsidP="006B18FE">
      <w:pPr>
        <w:pStyle w:val="Proposal"/>
      </w:pPr>
      <w:bookmarkStart w:id="21" w:name="_Toc461448498"/>
      <w:bookmarkStart w:id="22" w:name="_Toc462921804"/>
      <w:bookmarkStart w:id="23" w:name="_Toc462922544"/>
      <w:bookmarkStart w:id="24" w:name="_Toc463043008"/>
      <w:bookmarkStart w:id="25" w:name="_Toc469988806"/>
      <w:bookmarkStart w:id="26" w:name="_Toc470073196"/>
      <w:bookmarkStart w:id="27" w:name="_Toc471114487"/>
      <w:bookmarkStart w:id="28" w:name="_Toc471498848"/>
      <w:bookmarkStart w:id="29" w:name="_Toc473797554"/>
      <w:r>
        <w:t xml:space="preserve">Investigate the need for </w:t>
      </w:r>
      <w:r w:rsidR="00BA6D09">
        <w:t>faster measurements in dual connectivity/multi-connectivity scenarios</w:t>
      </w:r>
      <w:bookmarkEnd w:id="21"/>
      <w:bookmarkEnd w:id="22"/>
      <w:bookmarkEnd w:id="23"/>
      <w:bookmarkEnd w:id="24"/>
      <w:bookmarkEnd w:id="25"/>
      <w:bookmarkEnd w:id="26"/>
      <w:bookmarkEnd w:id="27"/>
      <w:bookmarkEnd w:id="28"/>
      <w:bookmarkEnd w:id="29"/>
    </w:p>
    <w:p w14:paraId="6F39A18D" w14:textId="5D4A4661" w:rsidR="00382341" w:rsidRDefault="00382341" w:rsidP="00382341">
      <w:pPr>
        <w:pStyle w:val="Heading2"/>
      </w:pPr>
      <w:r>
        <w:t xml:space="preserve">Faster measurement for </w:t>
      </w:r>
      <w:r w:rsidR="00316454">
        <w:t xml:space="preserve">UE </w:t>
      </w:r>
      <w:r>
        <w:t>state transition to CONNECTED</w:t>
      </w:r>
    </w:p>
    <w:p w14:paraId="214C6D28" w14:textId="59E5D08D" w:rsidR="00702D90" w:rsidRDefault="007E6787" w:rsidP="00CB141C">
      <w:r w:rsidRPr="00C310A9">
        <w:t xml:space="preserve">Nokia contribution </w:t>
      </w:r>
      <w:hyperlink r:id="rId15" w:history="1">
        <w:r w:rsidRPr="00C310A9">
          <w:rPr>
            <w:rStyle w:val="Hyperlink"/>
          </w:rPr>
          <w:t>R2-167545</w:t>
        </w:r>
      </w:hyperlink>
      <w:r w:rsidR="00C310A9">
        <w:t xml:space="preserve"> proposes </w:t>
      </w:r>
      <w:r w:rsidR="00CB141C">
        <w:t xml:space="preserve">(proposal 2) </w:t>
      </w:r>
      <w:r w:rsidR="00C310A9">
        <w:t xml:space="preserve">that the </w:t>
      </w:r>
      <w:r w:rsidR="00C310A9" w:rsidRPr="00C310A9">
        <w:t>UE can be indicated an inter-frequency carrier to measure during the idle/inactive state for potential small cells. UE can then report the measurements immediately upon state transition to RRC connected.</w:t>
      </w:r>
      <w:r w:rsidR="008A2B6C">
        <w:t xml:space="preserve"> This will improve the network ability to configure UE correctly.</w:t>
      </w:r>
      <w:r w:rsidR="00C310A9">
        <w:t xml:space="preserve"> </w:t>
      </w:r>
      <w:r w:rsidR="008A2B6C">
        <w:t>In addition to this</w:t>
      </w:r>
      <w:r w:rsidR="00C310A9">
        <w:t xml:space="preserve">, </w:t>
      </w:r>
      <w:r w:rsidR="005746ED">
        <w:t xml:space="preserve">it may also be beneficial to </w:t>
      </w:r>
      <w:r w:rsidR="00CB141C">
        <w:t>perform a measurement directly during the transition to connected</w:t>
      </w:r>
      <w:r w:rsidR="005746ED">
        <w:t xml:space="preserve"> in order to have a measurement of the current situation for the UE</w:t>
      </w:r>
      <w:r w:rsidR="00CB141C">
        <w:t xml:space="preserve">. </w:t>
      </w:r>
      <w:r w:rsidR="00273CDF">
        <w:t>If a fast measurement shall be triggered and w</w:t>
      </w:r>
      <w:r w:rsidR="006344C3">
        <w:t xml:space="preserve">hich measurement period to use </w:t>
      </w:r>
      <w:r w:rsidR="00273CDF">
        <w:t xml:space="preserve">should be informed to the UE as early as possible in the random access procedure. </w:t>
      </w:r>
    </w:p>
    <w:p w14:paraId="6F23097F" w14:textId="772516B3" w:rsidR="00702D90" w:rsidRDefault="00273CDF" w:rsidP="00CB141C">
      <w:pPr>
        <w:rPr>
          <w:lang w:val="en-US"/>
        </w:rPr>
      </w:pPr>
      <w:r>
        <w:t xml:space="preserve">One example is to use </w:t>
      </w:r>
      <w:r w:rsidR="006344C3">
        <w:t xml:space="preserve">the message 2 (RAR response), see </w:t>
      </w:r>
      <w:r w:rsidR="006344C3">
        <w:fldChar w:fldCharType="begin"/>
      </w:r>
      <w:r w:rsidR="006344C3">
        <w:instrText xml:space="preserve"> REF _Ref469929680 \h </w:instrText>
      </w:r>
      <w:r w:rsidR="006344C3">
        <w:fldChar w:fldCharType="separate"/>
      </w:r>
      <w:r w:rsidR="006344C3">
        <w:t xml:space="preserve">Figure </w:t>
      </w:r>
      <w:r w:rsidR="006344C3">
        <w:rPr>
          <w:noProof/>
        </w:rPr>
        <w:t>2</w:t>
      </w:r>
      <w:r w:rsidR="006344C3">
        <w:fldChar w:fldCharType="end"/>
      </w:r>
      <w:r w:rsidR="006344C3">
        <w:t xml:space="preserve">. </w:t>
      </w:r>
      <w:r w:rsidR="001D7DE7">
        <w:t>Optionally</w:t>
      </w:r>
      <w:r w:rsidR="006344C3">
        <w:t xml:space="preserve">, the message 2 may </w:t>
      </w:r>
      <w:r>
        <w:t xml:space="preserve">also </w:t>
      </w:r>
      <w:r w:rsidR="006344C3">
        <w:t>contain w</w:t>
      </w:r>
      <w:r w:rsidR="00CB141C">
        <w:t xml:space="preserve">hich </w:t>
      </w:r>
      <w:r w:rsidR="004C7073">
        <w:t>inter-</w:t>
      </w:r>
      <w:r w:rsidR="005746ED" w:rsidRPr="00C310A9">
        <w:t>frequency carrier</w:t>
      </w:r>
      <w:r w:rsidR="005746ED">
        <w:t>s</w:t>
      </w:r>
      <w:r w:rsidR="005746ED" w:rsidRPr="00C310A9">
        <w:t xml:space="preserve"> </w:t>
      </w:r>
      <w:r w:rsidR="006344C3">
        <w:t xml:space="preserve">the UE shall </w:t>
      </w:r>
      <w:r w:rsidR="00CB141C">
        <w:t>measure on</w:t>
      </w:r>
      <w:r w:rsidR="00D32E8D">
        <w:t xml:space="preserve"> (which may be a limited set of the normal </w:t>
      </w:r>
      <w:r w:rsidR="00D32E8D" w:rsidRPr="00C310A9">
        <w:t>inter-frequency carrier</w:t>
      </w:r>
      <w:r w:rsidR="00D32E8D">
        <w:t xml:space="preserve"> list</w:t>
      </w:r>
      <w:r>
        <w:t xml:space="preserve"> but over a wider bandwidth than default</w:t>
      </w:r>
      <w:r w:rsidR="00D32E8D">
        <w:t>)</w:t>
      </w:r>
      <w:r w:rsidR="006344C3">
        <w:t>.</w:t>
      </w:r>
      <w:r w:rsidR="00CB141C" w:rsidRPr="003C6270">
        <w:rPr>
          <w:lang w:val="en-US"/>
        </w:rPr>
        <w:t xml:space="preserve"> </w:t>
      </w:r>
      <w:r w:rsidR="006957C6">
        <w:rPr>
          <w:lang w:val="en-US"/>
        </w:rPr>
        <w:t xml:space="preserve">In this way, </w:t>
      </w:r>
      <w:r>
        <w:rPr>
          <w:lang w:val="en-US"/>
        </w:rPr>
        <w:t xml:space="preserve">the time the UE finds a </w:t>
      </w:r>
      <w:r w:rsidR="006957C6">
        <w:rPr>
          <w:lang w:val="en-US"/>
        </w:rPr>
        <w:t>potential</w:t>
      </w:r>
      <w:r w:rsidR="00136A66">
        <w:rPr>
          <w:lang w:val="en-US"/>
        </w:rPr>
        <w:t xml:space="preserve"> SeNB and </w:t>
      </w:r>
      <w:r>
        <w:rPr>
          <w:lang w:val="en-US"/>
        </w:rPr>
        <w:t xml:space="preserve">set-up </w:t>
      </w:r>
      <w:r w:rsidR="00136A66">
        <w:rPr>
          <w:lang w:val="en-US"/>
        </w:rPr>
        <w:t>a</w:t>
      </w:r>
      <w:r>
        <w:rPr>
          <w:lang w:val="en-US"/>
        </w:rPr>
        <w:t>n</w:t>
      </w:r>
      <w:r w:rsidR="00136A66">
        <w:rPr>
          <w:lang w:val="en-US"/>
        </w:rPr>
        <w:t xml:space="preserve"> MC</w:t>
      </w:r>
      <w:r>
        <w:rPr>
          <w:lang w:val="en-US"/>
        </w:rPr>
        <w:t>/DC</w:t>
      </w:r>
      <w:r w:rsidR="00136A66">
        <w:rPr>
          <w:lang w:val="en-US"/>
        </w:rPr>
        <w:t xml:space="preserve"> connection</w:t>
      </w:r>
      <w:r>
        <w:rPr>
          <w:lang w:val="en-US"/>
        </w:rPr>
        <w:t xml:space="preserve"> is minimized.</w:t>
      </w:r>
      <w:r w:rsidR="00316454" w:rsidDel="00316454">
        <w:rPr>
          <w:lang w:val="en-US"/>
        </w:rPr>
        <w:t xml:space="preserve"> </w:t>
      </w:r>
    </w:p>
    <w:p w14:paraId="4CBC6585" w14:textId="4B689E4A" w:rsidR="00C0566B" w:rsidRDefault="00702D90" w:rsidP="00CB141C">
      <w:r>
        <w:rPr>
          <w:lang w:val="en-US"/>
        </w:rPr>
        <w:t xml:space="preserve">Another example is that the UE starts a fast measure already when transmitting the preamble. In order to perform a fast </w:t>
      </w:r>
      <w:r w:rsidR="00C0566B">
        <w:rPr>
          <w:lang w:val="en-US"/>
        </w:rPr>
        <w:t>measure,</w:t>
      </w:r>
      <w:r>
        <w:rPr>
          <w:lang w:val="en-US"/>
        </w:rPr>
        <w:t xml:space="preserve"> the UE need to be pre-configured with </w:t>
      </w:r>
      <w:r>
        <w:t>the inter-</w:t>
      </w:r>
      <w:r w:rsidRPr="00C310A9">
        <w:t>frequency carrier</w:t>
      </w:r>
      <w:r>
        <w:t>s</w:t>
      </w:r>
      <w:r w:rsidRPr="00C310A9">
        <w:t xml:space="preserve"> </w:t>
      </w:r>
      <w:r>
        <w:t>the UE shall measure on.</w:t>
      </w:r>
    </w:p>
    <w:p w14:paraId="2B413F71" w14:textId="39943299" w:rsidR="00535A24" w:rsidRPr="003C6270" w:rsidRDefault="00C0566B" w:rsidP="00CB141C">
      <w:pPr>
        <w:rPr>
          <w:lang w:val="en-US"/>
        </w:rPr>
      </w:pPr>
      <w:r>
        <w:t xml:space="preserve">If the session is DL initiated, the paging message can be used to inform the UE that a fast measurement shall be performed. </w:t>
      </w:r>
    </w:p>
    <w:p w14:paraId="523A4387" w14:textId="744AC09E" w:rsidR="00D43C76" w:rsidRDefault="00D15C32" w:rsidP="003D0E36">
      <w:pPr>
        <w:ind w:left="1134"/>
      </w:pPr>
      <w:r>
        <w:rPr>
          <w:noProof/>
          <w:lang w:val="fi-FI" w:eastAsia="fi-FI"/>
        </w:rPr>
        <w:lastRenderedPageBreak/>
        <w:drawing>
          <wp:inline distT="0" distB="0" distL="0" distR="0" wp14:anchorId="39E898C7" wp14:editId="1E90C01D">
            <wp:extent cx="4962525" cy="584073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62525" cy="5840730"/>
                    </a:xfrm>
                    <a:prstGeom prst="rect">
                      <a:avLst/>
                    </a:prstGeom>
                    <a:noFill/>
                  </pic:spPr>
                </pic:pic>
              </a:graphicData>
            </a:graphic>
          </wp:inline>
        </w:drawing>
      </w:r>
    </w:p>
    <w:p w14:paraId="1733CC9F" w14:textId="6F1A9DF3" w:rsidR="00382341" w:rsidRDefault="00D43C76" w:rsidP="00CB141C">
      <w:pPr>
        <w:pStyle w:val="Caption"/>
      </w:pPr>
      <w:bookmarkStart w:id="30" w:name="_Ref469929680"/>
      <w:r>
        <w:t xml:space="preserve">Figure </w:t>
      </w:r>
      <w:r>
        <w:fldChar w:fldCharType="begin"/>
      </w:r>
      <w:r>
        <w:instrText xml:space="preserve"> SEQ Figure \* ARABIC </w:instrText>
      </w:r>
      <w:r>
        <w:fldChar w:fldCharType="separate"/>
      </w:r>
      <w:r>
        <w:rPr>
          <w:noProof/>
        </w:rPr>
        <w:t>2</w:t>
      </w:r>
      <w:r>
        <w:fldChar w:fldCharType="end"/>
      </w:r>
      <w:bookmarkEnd w:id="30"/>
      <w:r w:rsidR="00CB141C">
        <w:t xml:space="preserve"> Faster measurement for UE </w:t>
      </w:r>
      <w:r w:rsidR="00CA58B5">
        <w:t xml:space="preserve">performing a </w:t>
      </w:r>
      <w:r w:rsidR="00CB141C">
        <w:t>transition to CONNECTED</w:t>
      </w:r>
    </w:p>
    <w:p w14:paraId="125D2015" w14:textId="463F20CE" w:rsidR="00CB141C" w:rsidRPr="00CB141C" w:rsidRDefault="00CB141C" w:rsidP="00CB141C">
      <w:pPr>
        <w:pStyle w:val="Proposal"/>
      </w:pPr>
      <w:bookmarkStart w:id="31" w:name="_Toc469988807"/>
      <w:bookmarkStart w:id="32" w:name="_Toc470073197"/>
      <w:bookmarkStart w:id="33" w:name="_Toc471114488"/>
      <w:bookmarkStart w:id="34" w:name="_Toc471498849"/>
      <w:bookmarkStart w:id="35" w:name="_Toc473797555"/>
      <w:r>
        <w:t>When the UE performs a transition to CONNECTED, th</w:t>
      </w:r>
      <w:r w:rsidR="00A84A4E">
        <w:t>e</w:t>
      </w:r>
      <w:r>
        <w:t xml:space="preserve"> UE</w:t>
      </w:r>
      <w:r w:rsidR="00A60276">
        <w:t xml:space="preserve"> </w:t>
      </w:r>
      <w:r w:rsidR="0047345F">
        <w:t>can</w:t>
      </w:r>
      <w:r>
        <w:t xml:space="preserve"> be informed </w:t>
      </w:r>
      <w:r w:rsidR="00E562C3">
        <w:t xml:space="preserve">by the network </w:t>
      </w:r>
      <w:r w:rsidR="00ED7B0D">
        <w:t>to perform a fast measurement</w:t>
      </w:r>
      <w:r w:rsidR="00E562C3">
        <w:t>. O</w:t>
      </w:r>
      <w:r w:rsidR="00ED7B0D">
        <w:t>ptionally</w:t>
      </w:r>
      <w:r w:rsidR="00E562C3">
        <w:t>, the information may contain</w:t>
      </w:r>
      <w:r w:rsidR="005225A2">
        <w:t xml:space="preserve"> which</w:t>
      </w:r>
      <w:r w:rsidR="00E562C3">
        <w:t xml:space="preserve"> </w:t>
      </w:r>
      <w:r w:rsidR="00E562C3" w:rsidRPr="00C310A9">
        <w:t>inter-frequency carrier</w:t>
      </w:r>
      <w:r w:rsidR="00195B3B">
        <w:t>s</w:t>
      </w:r>
      <w:r w:rsidR="00E562C3">
        <w:t xml:space="preserve"> </w:t>
      </w:r>
      <w:r>
        <w:t>to perform a fast measurement on.</w:t>
      </w:r>
      <w:bookmarkEnd w:id="31"/>
      <w:bookmarkEnd w:id="32"/>
      <w:bookmarkEnd w:id="33"/>
      <w:bookmarkEnd w:id="34"/>
      <w:bookmarkEnd w:id="35"/>
    </w:p>
    <w:p w14:paraId="16199971" w14:textId="77777777" w:rsidR="00C01F33" w:rsidRPr="00CE0424" w:rsidRDefault="00C01F33" w:rsidP="00CE0424">
      <w:pPr>
        <w:pStyle w:val="Heading1"/>
      </w:pPr>
      <w:r w:rsidRPr="00CE0424">
        <w:lastRenderedPageBreak/>
        <w:t>Conclusion</w:t>
      </w:r>
    </w:p>
    <w:p w14:paraId="63016FA7" w14:textId="01EA3D9D" w:rsidR="00987D66" w:rsidRPr="00470A0D" w:rsidRDefault="008E065E">
      <w:pPr>
        <w:pStyle w:val="TOC1"/>
        <w:rPr>
          <w:b w:val="0"/>
        </w:rPr>
      </w:pPr>
      <w:r w:rsidRPr="00470A0D">
        <w:rPr>
          <w:b w:val="0"/>
        </w:rPr>
        <w:t xml:space="preserve">Based on the discussion in section </w:t>
      </w:r>
      <w:r w:rsidRPr="00470A0D">
        <w:rPr>
          <w:b w:val="0"/>
          <w:highlight w:val="cyan"/>
        </w:rPr>
        <w:fldChar w:fldCharType="begin"/>
      </w:r>
      <w:r w:rsidRPr="00470A0D">
        <w:rPr>
          <w:b w:val="0"/>
        </w:rPr>
        <w:instrText xml:space="preserve"> REF _Ref178064866 \r \h </w:instrText>
      </w:r>
      <w:r w:rsidR="00470A0D">
        <w:rPr>
          <w:b w:val="0"/>
          <w:highlight w:val="cyan"/>
        </w:rPr>
        <w:instrText xml:space="preserve"> \* MERGEFORMAT </w:instrText>
      </w:r>
      <w:r w:rsidRPr="00470A0D">
        <w:rPr>
          <w:b w:val="0"/>
          <w:highlight w:val="cyan"/>
        </w:rPr>
      </w:r>
      <w:r w:rsidRPr="00470A0D">
        <w:rPr>
          <w:b w:val="0"/>
          <w:highlight w:val="cyan"/>
        </w:rPr>
        <w:fldChar w:fldCharType="separate"/>
      </w:r>
      <w:r w:rsidR="00E97223">
        <w:rPr>
          <w:b w:val="0"/>
        </w:rPr>
        <w:t>2</w:t>
      </w:r>
      <w:r w:rsidRPr="00470A0D">
        <w:rPr>
          <w:b w:val="0"/>
          <w:highlight w:val="cyan"/>
        </w:rPr>
        <w:fldChar w:fldCharType="end"/>
      </w:r>
      <w:r w:rsidRPr="00470A0D">
        <w:rPr>
          <w:b w:val="0"/>
        </w:rPr>
        <w:t xml:space="preserve"> we propose the following:</w:t>
      </w:r>
    </w:p>
    <w:p w14:paraId="7563C7A8" w14:textId="77777777" w:rsidR="0047345F" w:rsidRPr="0047345F" w:rsidRDefault="008E065E">
      <w:pPr>
        <w:pStyle w:val="TOC1"/>
        <w:rPr>
          <w:rFonts w:asciiTheme="minorHAnsi"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47345F">
        <w:t>Proposal 1</w:t>
      </w:r>
      <w:r w:rsidR="0047345F" w:rsidRPr="0047345F">
        <w:rPr>
          <w:rFonts w:asciiTheme="minorHAnsi" w:hAnsiTheme="minorHAnsi" w:cstheme="minorBidi"/>
          <w:b w:val="0"/>
          <w:sz w:val="22"/>
          <w:lang w:val="en-GB" w:eastAsia="fi-FI"/>
        </w:rPr>
        <w:tab/>
      </w:r>
      <w:r w:rsidR="0047345F">
        <w:t>Investigate the feasibility to introduce faster handover measurements for both intra and inter frequency handover</w:t>
      </w:r>
    </w:p>
    <w:p w14:paraId="0FEF7BE9" w14:textId="77777777" w:rsidR="0047345F" w:rsidRPr="0047345F" w:rsidRDefault="0047345F">
      <w:pPr>
        <w:pStyle w:val="TOC1"/>
        <w:rPr>
          <w:rFonts w:asciiTheme="minorHAnsi" w:hAnsiTheme="minorHAnsi" w:cstheme="minorBidi"/>
          <w:b w:val="0"/>
          <w:sz w:val="22"/>
          <w:lang w:val="en-GB" w:eastAsia="fi-FI"/>
        </w:rPr>
      </w:pPr>
      <w:r>
        <w:t>Proposal 2</w:t>
      </w:r>
      <w:r w:rsidRPr="0047345F">
        <w:rPr>
          <w:rFonts w:asciiTheme="minorHAnsi" w:hAnsiTheme="minorHAnsi" w:cstheme="minorBidi"/>
          <w:b w:val="0"/>
          <w:sz w:val="22"/>
          <w:lang w:val="en-GB" w:eastAsia="fi-FI"/>
        </w:rPr>
        <w:tab/>
      </w:r>
      <w:r>
        <w:t>Investigate measurement configurations for different measurement periods for both intra and inter frequency handover</w:t>
      </w:r>
    </w:p>
    <w:p w14:paraId="71714121" w14:textId="77777777" w:rsidR="0047345F" w:rsidRPr="0047345F" w:rsidRDefault="0047345F">
      <w:pPr>
        <w:pStyle w:val="TOC1"/>
        <w:rPr>
          <w:rFonts w:asciiTheme="minorHAnsi" w:hAnsiTheme="minorHAnsi" w:cstheme="minorBidi"/>
          <w:b w:val="0"/>
          <w:sz w:val="22"/>
          <w:lang w:val="en-GB" w:eastAsia="fi-FI"/>
        </w:rPr>
      </w:pPr>
      <w:r>
        <w:t>Proposal 3</w:t>
      </w:r>
      <w:r w:rsidRPr="0047345F">
        <w:rPr>
          <w:rFonts w:asciiTheme="minorHAnsi" w:hAnsiTheme="minorHAnsi" w:cstheme="minorBidi"/>
          <w:b w:val="0"/>
          <w:sz w:val="22"/>
          <w:lang w:val="en-GB" w:eastAsia="fi-FI"/>
        </w:rPr>
        <w:tab/>
      </w:r>
      <w:r>
        <w:t>Investigate the need for faster measurements in dual connectivity/multi-connectivity scenarios</w:t>
      </w:r>
    </w:p>
    <w:p w14:paraId="20DC84A1" w14:textId="77777777" w:rsidR="0047345F" w:rsidRPr="0047345F" w:rsidRDefault="0047345F">
      <w:pPr>
        <w:pStyle w:val="TOC1"/>
        <w:rPr>
          <w:rFonts w:asciiTheme="minorHAnsi" w:hAnsiTheme="minorHAnsi" w:cstheme="minorBidi"/>
          <w:b w:val="0"/>
          <w:sz w:val="22"/>
          <w:lang w:val="en-GB" w:eastAsia="fi-FI"/>
        </w:rPr>
      </w:pPr>
      <w:r>
        <w:t>Proposal 4</w:t>
      </w:r>
      <w:r w:rsidRPr="0047345F">
        <w:rPr>
          <w:rFonts w:asciiTheme="minorHAnsi" w:hAnsiTheme="minorHAnsi" w:cstheme="minorBidi"/>
          <w:b w:val="0"/>
          <w:sz w:val="22"/>
          <w:lang w:val="en-GB" w:eastAsia="fi-FI"/>
        </w:rPr>
        <w:tab/>
      </w:r>
      <w:r>
        <w:t>When the UE performs a transition to CONNECTED, the UE can be informed by the network to perform a fast measurement. Optionally, the information may contain which inter-frequency carriers to perform a fast measurement on.</w:t>
      </w:r>
    </w:p>
    <w:p w14:paraId="1EC10046" w14:textId="4FF49778" w:rsidR="00311702" w:rsidRPr="00D04434" w:rsidRDefault="008E065E" w:rsidP="00AB0BC8">
      <w:pPr>
        <w:rPr>
          <w:b/>
          <w:bCs/>
        </w:rPr>
      </w:pPr>
      <w:r>
        <w:rPr>
          <w:b/>
          <w:bCs/>
        </w:rPr>
        <w:fldChar w:fldCharType="end"/>
      </w:r>
    </w:p>
    <w:p w14:paraId="07FFB20A" w14:textId="77777777" w:rsidR="00F507D1" w:rsidRPr="00CE0424" w:rsidRDefault="00F507D1" w:rsidP="00CE0424">
      <w:pPr>
        <w:pStyle w:val="Heading1"/>
      </w:pPr>
      <w:bookmarkStart w:id="36" w:name="_In-sequence_SDU_delivery"/>
      <w:bookmarkEnd w:id="36"/>
      <w:r w:rsidRPr="00CE0424">
        <w:t>References</w:t>
      </w:r>
    </w:p>
    <w:p w14:paraId="69E61095" w14:textId="2C2D8CF1" w:rsidR="009D56A2" w:rsidRDefault="002D1EDF" w:rsidP="00311702">
      <w:pPr>
        <w:pStyle w:val="Reference"/>
      </w:pPr>
      <w:bookmarkStart w:id="37" w:name="_Ref462922040"/>
      <w:bookmarkStart w:id="38" w:name="_Ref174151459"/>
      <w:bookmarkStart w:id="39" w:name="_Ref189809556"/>
      <w:r>
        <w:t>METIS-II</w:t>
      </w:r>
      <w:r w:rsidR="007C7368">
        <w:t xml:space="preserve">, Deliverable D5.1, 2016-05-31, </w:t>
      </w:r>
      <w:hyperlink r:id="rId17" w:history="1">
        <w:r w:rsidR="007C7368">
          <w:rPr>
            <w:rStyle w:val="Hyperlink"/>
          </w:rPr>
          <w:t>https://metis-ii.5g-ppp.eu/wp-content/uploads/METIS-II_D5.1_V1.0.pdf</w:t>
        </w:r>
      </w:hyperlink>
      <w:bookmarkEnd w:id="37"/>
    </w:p>
    <w:p w14:paraId="13B85FE0" w14:textId="2BF374F4" w:rsidR="00C57419" w:rsidRDefault="0047429A">
      <w:pPr>
        <w:pStyle w:val="Reference"/>
      </w:pPr>
      <w:r>
        <w:t>3GPP TS 36.133</w:t>
      </w:r>
      <w:r w:rsidR="00C57419">
        <w:t>,</w:t>
      </w:r>
      <w:r>
        <w:t xml:space="preserve"> V13.3.0 (2016-03)</w:t>
      </w:r>
      <w:bookmarkStart w:id="40" w:name="_Ref462922578"/>
    </w:p>
    <w:p w14:paraId="54C9915B" w14:textId="40A1C8A2" w:rsidR="0047429A" w:rsidRDefault="00C57419" w:rsidP="00AE77D2">
      <w:pPr>
        <w:pStyle w:val="Reference"/>
      </w:pPr>
      <w:bookmarkStart w:id="41" w:name="_Ref462922429"/>
      <w:bookmarkStart w:id="42" w:name="_Ref462922026"/>
      <w:bookmarkEnd w:id="40"/>
      <w:r>
        <w:t>3GPP TR 36.331</w:t>
      </w:r>
      <w:bookmarkEnd w:id="41"/>
      <w:r w:rsidR="000E1716">
        <w:t xml:space="preserve">, </w:t>
      </w:r>
      <w:r w:rsidR="000E1716" w:rsidRPr="000E1716">
        <w:t>V13.2.0 (2016-06)</w:t>
      </w:r>
      <w:r w:rsidR="00030C54">
        <w:t>, Radio Resource Control (RRC) Protocol specification</w:t>
      </w:r>
    </w:p>
    <w:p w14:paraId="155F2315" w14:textId="1CBBC2E0" w:rsidR="003A7EF3" w:rsidRDefault="00414C96" w:rsidP="00414C96">
      <w:pPr>
        <w:pStyle w:val="Heading1"/>
      </w:pPr>
      <w:bookmarkStart w:id="43" w:name="_Ref469928311"/>
      <w:bookmarkEnd w:id="38"/>
      <w:bookmarkEnd w:id="39"/>
      <w:bookmarkEnd w:id="42"/>
      <w:r>
        <w:t>Appendix</w:t>
      </w:r>
      <w:bookmarkEnd w:id="43"/>
    </w:p>
    <w:p w14:paraId="2D0B85DE" w14:textId="77777777" w:rsidR="00414C96" w:rsidRDefault="00414C96" w:rsidP="00414C96">
      <w:pPr>
        <w:pStyle w:val="BodyText"/>
      </w:pPr>
      <w:r>
        <w:t xml:space="preserve">In </w:t>
      </w:r>
      <w:r>
        <w:fldChar w:fldCharType="begin"/>
      </w:r>
      <w:r>
        <w:instrText xml:space="preserve"> REF _Ref462922429 \n \h </w:instrText>
      </w:r>
      <w:r>
        <w:fldChar w:fldCharType="separate"/>
      </w:r>
      <w:r>
        <w:t>[3]</w:t>
      </w:r>
      <w:r>
        <w:fldChar w:fldCharType="end"/>
      </w:r>
      <w:r>
        <w:t xml:space="preserve"> is stated that “t</w:t>
      </w:r>
      <w:r w:rsidRPr="00D05729">
        <w:t xml:space="preserve">he UE reports measurement information in accordance with the measurement configuration as provided by E-UTRAN. E-UTRAN provides the measurement configuration applicable for a UE in RRC_CONNECTED by means of dedicated signalling, i.e. using the </w:t>
      </w:r>
      <w:r w:rsidRPr="00D05729">
        <w:rPr>
          <w:i/>
        </w:rPr>
        <w:t>RRCConnectionReconfiguration</w:t>
      </w:r>
      <w:r w:rsidRPr="00D05729">
        <w:t xml:space="preserve"> messag</w:t>
      </w:r>
      <w:r>
        <w:t>e”</w:t>
      </w:r>
      <w:r w:rsidRPr="00D05729">
        <w:t>.</w:t>
      </w:r>
      <w:r>
        <w:t xml:space="preserve"> </w:t>
      </w:r>
    </w:p>
    <w:p w14:paraId="2E1B6719" w14:textId="77777777" w:rsidR="00414C96" w:rsidRPr="00231943" w:rsidRDefault="00414C96" w:rsidP="00414C96">
      <w:pPr>
        <w:pStyle w:val="BodyText"/>
        <w:rPr>
          <w:b/>
          <w:u w:val="single"/>
        </w:rPr>
      </w:pPr>
      <w:r w:rsidRPr="00231943">
        <w:rPr>
          <w:b/>
          <w:u w:val="single"/>
        </w:rPr>
        <w:t>Intra-frequency measurements</w:t>
      </w:r>
    </w:p>
    <w:p w14:paraId="6C4EEE90" w14:textId="77777777" w:rsidR="00414C96" w:rsidRPr="00264419" w:rsidRDefault="00414C96" w:rsidP="00414C96">
      <w:pPr>
        <w:pStyle w:val="BodyText"/>
        <w:rPr>
          <w:i/>
        </w:rPr>
      </w:pPr>
      <w:r>
        <w:t xml:space="preserve">Further on, from, For the case of </w:t>
      </w:r>
      <w:r w:rsidRPr="00D2098A">
        <w:t>E-UTRAN intra frequency measurements when no DRX is used</w:t>
      </w:r>
      <w:r>
        <w:t xml:space="preserve"> it is stated in </w:t>
      </w:r>
      <w:r>
        <w:fldChar w:fldCharType="begin"/>
      </w:r>
      <w:r>
        <w:instrText xml:space="preserve"> REF _Ref462922578 \n \h </w:instrText>
      </w:r>
      <w:r>
        <w:fldChar w:fldCharType="separate"/>
      </w:r>
      <w:r>
        <w:t>[2]</w:t>
      </w:r>
      <w:r>
        <w:fldChar w:fldCharType="end"/>
      </w:r>
      <w:r>
        <w:t xml:space="preserve">, section </w:t>
      </w:r>
      <w:r w:rsidRPr="00D2098A">
        <w:t>8.1.2.2.1.1</w:t>
      </w:r>
      <w:r>
        <w:t xml:space="preserve"> that:</w:t>
      </w:r>
      <w:r>
        <w:rPr>
          <w:rFonts w:cs="v4.2.0"/>
          <w:i/>
        </w:rPr>
        <w:t xml:space="preserve"> </w:t>
      </w:r>
      <w:r w:rsidRPr="00D2098A">
        <w:rPr>
          <w:rFonts w:cs="v4.2.0"/>
          <w:i/>
        </w:rPr>
        <w:t xml:space="preserve">“In the </w:t>
      </w:r>
      <w:r w:rsidRPr="00D2098A">
        <w:rPr>
          <w:i/>
        </w:rPr>
        <w:t>RRC_CONNECTED state</w:t>
      </w:r>
      <w:r w:rsidRPr="00D2098A">
        <w:rPr>
          <w:rFonts w:cs="v4.2.0"/>
          <w:i/>
        </w:rPr>
        <w:t xml:space="preserve"> the measurement period for intra frequency measurements is 200 ms. When no measurement gaps are activated, the UE shall be capable of performing RSRP, RSRQ, and RS-SINR measurements for 8 identified-intra-frequency cells, and the UE physical layer shall be capable of reporting measurements to higher layers with the measurement period of 200 ms.”</w:t>
      </w:r>
      <w:r>
        <w:rPr>
          <w:rFonts w:cs="v4.2.0"/>
          <w:i/>
        </w:rPr>
        <w:t>.</w:t>
      </w:r>
      <w:r w:rsidRPr="00231943">
        <w:rPr>
          <w:rFonts w:cs="v4.2.0"/>
        </w:rPr>
        <w:t xml:space="preserve"> </w:t>
      </w:r>
      <w:r>
        <w:t>Thus, if no gaps for inter frequency measurements are defined, up to 8 cells shall be measured within 200 ms.</w:t>
      </w:r>
    </w:p>
    <w:p w14:paraId="2B230B44" w14:textId="77777777" w:rsidR="00414C96" w:rsidRDefault="00414C96" w:rsidP="00414C96">
      <w:pPr>
        <w:pStyle w:val="BodyText"/>
        <w:rPr>
          <w:i/>
        </w:rPr>
      </w:pPr>
      <w:r>
        <w:t xml:space="preserve">From </w:t>
      </w:r>
      <w:r>
        <w:fldChar w:fldCharType="begin"/>
      </w:r>
      <w:r>
        <w:instrText xml:space="preserve"> REF _Ref462922578 \n \h </w:instrText>
      </w:r>
      <w:r>
        <w:fldChar w:fldCharType="separate"/>
      </w:r>
      <w:r>
        <w:t>[2]</w:t>
      </w:r>
      <w:r>
        <w:fldChar w:fldCharType="end"/>
      </w:r>
      <w:r w:rsidDel="0036190D">
        <w:t xml:space="preserve"> </w:t>
      </w:r>
      <w:r>
        <w:t xml:space="preserve">, section 8.1.2.2.1.2, </w:t>
      </w:r>
      <w:r w:rsidRPr="00CF461C">
        <w:t>E-UTRAN intra frequency measurements when DRX is use</w:t>
      </w:r>
      <w:r>
        <w:t>d:</w:t>
      </w:r>
      <w:r>
        <w:rPr>
          <w:i/>
        </w:rPr>
        <w:t xml:space="preserve"> </w:t>
      </w:r>
      <w:r w:rsidRPr="00B64E5B">
        <w:rPr>
          <w:i/>
        </w:rPr>
        <w:t>“When DRX is used in the RRC_CONNECTED state the measurement period for intra frequency measurements is Tmeasure_intra as shown in table 8.1.2.2.1.2-2.”</w:t>
      </w:r>
    </w:p>
    <w:p w14:paraId="7A73FA67" w14:textId="77777777" w:rsidR="00414C96" w:rsidRPr="00CF461C" w:rsidRDefault="00414C96" w:rsidP="00414C96">
      <w:pPr>
        <w:pStyle w:val="TH"/>
      </w:pPr>
      <w:r w:rsidRPr="00CF461C">
        <w:rPr>
          <w:snapToGrid w:val="0"/>
        </w:rPr>
        <w:t xml:space="preserve">Table 8.1.2.2.1.2-2: </w:t>
      </w:r>
      <w:r w:rsidRPr="00CF461C">
        <w:t>Requirement to measure FDD intrafrequency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3"/>
        <w:gridCol w:w="1818"/>
      </w:tblGrid>
      <w:tr w:rsidR="00414C96" w:rsidRPr="00CF461C" w14:paraId="293FBA5C" w14:textId="77777777" w:rsidTr="00BE2ECC">
        <w:trPr>
          <w:cantSplit/>
          <w:jc w:val="center"/>
        </w:trPr>
        <w:tc>
          <w:tcPr>
            <w:tcW w:w="2124" w:type="pct"/>
          </w:tcPr>
          <w:p w14:paraId="4E5A454B" w14:textId="77777777" w:rsidR="00414C96" w:rsidRPr="00FF215F" w:rsidRDefault="00414C96" w:rsidP="00BE2ECC">
            <w:pPr>
              <w:pStyle w:val="TAH"/>
              <w:rPr>
                <w:rFonts w:cs="Arial"/>
              </w:rPr>
            </w:pPr>
            <w:r w:rsidRPr="00FF215F">
              <w:rPr>
                <w:rFonts w:cs="Arial"/>
              </w:rPr>
              <w:t>DRX cycle length (s)</w:t>
            </w:r>
          </w:p>
        </w:tc>
        <w:tc>
          <w:tcPr>
            <w:tcW w:w="2876" w:type="pct"/>
          </w:tcPr>
          <w:p w14:paraId="78211C18" w14:textId="77777777" w:rsidR="00414C96" w:rsidRPr="00FF215F" w:rsidRDefault="00414C96" w:rsidP="00BE2ECC">
            <w:pPr>
              <w:pStyle w:val="TAH"/>
              <w:rPr>
                <w:rFonts w:cs="Arial"/>
              </w:rPr>
            </w:pPr>
            <w:r w:rsidRPr="00FF215F">
              <w:rPr>
                <w:rFonts w:cs="Arial"/>
              </w:rPr>
              <w:t>T</w:t>
            </w:r>
            <w:r w:rsidRPr="00FF215F">
              <w:rPr>
                <w:rFonts w:cs="Arial"/>
                <w:vertAlign w:val="subscript"/>
              </w:rPr>
              <w:t xml:space="preserve">measure_intra </w:t>
            </w:r>
            <w:r w:rsidRPr="00FF215F">
              <w:rPr>
                <w:rFonts w:cs="Arial"/>
              </w:rPr>
              <w:t>(s) (DRX cycles)</w:t>
            </w:r>
          </w:p>
        </w:tc>
      </w:tr>
      <w:tr w:rsidR="00414C96" w:rsidRPr="00CF461C" w14:paraId="604D1B66" w14:textId="77777777" w:rsidTr="00BE2ECC">
        <w:trPr>
          <w:cantSplit/>
          <w:jc w:val="center"/>
        </w:trPr>
        <w:tc>
          <w:tcPr>
            <w:tcW w:w="2124" w:type="pct"/>
          </w:tcPr>
          <w:p w14:paraId="0CDD15CB" w14:textId="77777777" w:rsidR="00414C96" w:rsidRPr="00FF215F" w:rsidRDefault="00414C96" w:rsidP="00BE2ECC">
            <w:pPr>
              <w:pStyle w:val="TAC"/>
              <w:rPr>
                <w:rFonts w:cs="Arial"/>
              </w:rPr>
            </w:pPr>
            <w:r w:rsidRPr="00FF215F">
              <w:rPr>
                <w:rFonts w:cs="Arial"/>
              </w:rPr>
              <w:t>≤0.04</w:t>
            </w:r>
          </w:p>
        </w:tc>
        <w:tc>
          <w:tcPr>
            <w:tcW w:w="2876" w:type="pct"/>
          </w:tcPr>
          <w:p w14:paraId="1899D355" w14:textId="77777777" w:rsidR="00414C96" w:rsidRPr="00FF215F" w:rsidRDefault="00414C96" w:rsidP="00BE2ECC">
            <w:pPr>
              <w:pStyle w:val="TAC"/>
              <w:rPr>
                <w:rFonts w:cs="Arial"/>
              </w:rPr>
            </w:pPr>
            <w:r w:rsidRPr="00FF215F">
              <w:rPr>
                <w:rFonts w:cs="Arial"/>
              </w:rPr>
              <w:t>0.2 (Note1)</w:t>
            </w:r>
          </w:p>
        </w:tc>
      </w:tr>
      <w:tr w:rsidR="00414C96" w:rsidRPr="00CF461C" w14:paraId="2807B354" w14:textId="77777777" w:rsidTr="00BE2ECC">
        <w:trPr>
          <w:cantSplit/>
          <w:jc w:val="center"/>
        </w:trPr>
        <w:tc>
          <w:tcPr>
            <w:tcW w:w="2124" w:type="pct"/>
          </w:tcPr>
          <w:p w14:paraId="092108C0" w14:textId="77777777" w:rsidR="00414C96" w:rsidRPr="00FF215F" w:rsidRDefault="00414C96" w:rsidP="00BE2ECC">
            <w:pPr>
              <w:pStyle w:val="TAC"/>
              <w:rPr>
                <w:rFonts w:cs="Arial"/>
                <w:snapToGrid w:val="0"/>
              </w:rPr>
            </w:pPr>
            <w:r w:rsidRPr="00FF215F">
              <w:rPr>
                <w:rFonts w:cs="Arial"/>
              </w:rPr>
              <w:t>0.04&lt;DRX-cycle≤2.56</w:t>
            </w:r>
          </w:p>
        </w:tc>
        <w:tc>
          <w:tcPr>
            <w:tcW w:w="2876" w:type="pct"/>
          </w:tcPr>
          <w:p w14:paraId="5359686B" w14:textId="77777777" w:rsidR="00414C96" w:rsidRPr="00FF215F" w:rsidRDefault="00414C96" w:rsidP="00BE2ECC">
            <w:pPr>
              <w:pStyle w:val="TAC"/>
              <w:rPr>
                <w:rFonts w:cs="Arial"/>
                <w:snapToGrid w:val="0"/>
              </w:rPr>
            </w:pPr>
            <w:r w:rsidRPr="00FF215F">
              <w:rPr>
                <w:rFonts w:cs="Arial"/>
              </w:rPr>
              <w:t>Note2 (5)</w:t>
            </w:r>
          </w:p>
        </w:tc>
      </w:tr>
      <w:tr w:rsidR="00414C96" w:rsidRPr="00CF461C" w14:paraId="52FBC879" w14:textId="77777777" w:rsidTr="00BE2ECC">
        <w:trPr>
          <w:cantSplit/>
          <w:jc w:val="center"/>
        </w:trPr>
        <w:tc>
          <w:tcPr>
            <w:tcW w:w="5000" w:type="pct"/>
            <w:gridSpan w:val="2"/>
          </w:tcPr>
          <w:p w14:paraId="4A776AEB" w14:textId="77777777" w:rsidR="00414C96" w:rsidRPr="00FF215F" w:rsidRDefault="00414C96" w:rsidP="00BE2ECC">
            <w:pPr>
              <w:pStyle w:val="TAC"/>
              <w:rPr>
                <w:rFonts w:cs="Arial"/>
              </w:rPr>
            </w:pPr>
            <w:r w:rsidRPr="00FF215F">
              <w:rPr>
                <w:rFonts w:cs="Arial"/>
              </w:rPr>
              <w:t>Note1: Number of DRX cycle depends upon the DRX cycle in use</w:t>
            </w:r>
          </w:p>
          <w:p w14:paraId="624D8532" w14:textId="77777777" w:rsidR="00414C96" w:rsidRPr="00FF215F" w:rsidRDefault="00414C96" w:rsidP="00BE2ECC">
            <w:pPr>
              <w:pStyle w:val="TAC"/>
              <w:rPr>
                <w:rFonts w:cs="Arial"/>
              </w:rPr>
            </w:pPr>
            <w:r w:rsidRPr="00FF215F">
              <w:rPr>
                <w:rFonts w:cs="Arial"/>
              </w:rPr>
              <w:t>Note2: Time depends upon the DRX cycle in use</w:t>
            </w:r>
          </w:p>
        </w:tc>
      </w:tr>
    </w:tbl>
    <w:p w14:paraId="2046A6B8" w14:textId="77777777" w:rsidR="00414C96" w:rsidRDefault="00414C96" w:rsidP="00414C96">
      <w:pPr>
        <w:pStyle w:val="BodyText"/>
        <w:spacing w:before="100" w:beforeAutospacing="1"/>
      </w:pPr>
    </w:p>
    <w:p w14:paraId="5176B5BD" w14:textId="77777777" w:rsidR="00414C96" w:rsidRDefault="00414C96" w:rsidP="00414C96">
      <w:pPr>
        <w:pStyle w:val="BodyText"/>
        <w:spacing w:before="100" w:beforeAutospacing="1"/>
      </w:pPr>
      <w:r>
        <w:t>Thus, the physical layer measurement period also increases in proportion to the DRX cycle for DRX cycles larger than 40 ms for intra-frequency case.</w:t>
      </w:r>
    </w:p>
    <w:p w14:paraId="5226E5C8" w14:textId="77777777" w:rsidR="00414C96" w:rsidRPr="00F37D52" w:rsidRDefault="00414C96" w:rsidP="00414C96">
      <w:pPr>
        <w:pStyle w:val="BodyText"/>
        <w:rPr>
          <w:b/>
          <w:u w:val="single"/>
        </w:rPr>
      </w:pPr>
      <w:r>
        <w:rPr>
          <w:b/>
          <w:u w:val="single"/>
        </w:rPr>
        <w:lastRenderedPageBreak/>
        <w:t>Inter</w:t>
      </w:r>
      <w:r w:rsidRPr="00F37D52">
        <w:rPr>
          <w:b/>
          <w:u w:val="single"/>
        </w:rPr>
        <w:t>-frequency measurements</w:t>
      </w:r>
    </w:p>
    <w:p w14:paraId="394A067E" w14:textId="77777777" w:rsidR="00414C96" w:rsidRPr="00D96D6B" w:rsidRDefault="00414C96" w:rsidP="00414C96">
      <w:pPr>
        <w:rPr>
          <w:rFonts w:cs="v4.2.0"/>
          <w:i/>
        </w:rPr>
      </w:pPr>
      <w:r>
        <w:t xml:space="preserve">From </w:t>
      </w:r>
      <w:r>
        <w:fldChar w:fldCharType="begin"/>
      </w:r>
      <w:r>
        <w:instrText xml:space="preserve"> REF _Ref462922578 \n \h </w:instrText>
      </w:r>
      <w:r>
        <w:fldChar w:fldCharType="separate"/>
      </w:r>
      <w:r>
        <w:t>[2]</w:t>
      </w:r>
      <w:r>
        <w:fldChar w:fldCharType="end"/>
      </w:r>
      <w:r>
        <w:t xml:space="preserve"> (section </w:t>
      </w:r>
      <w:r w:rsidRPr="00D2098A">
        <w:t>8.1.2.</w:t>
      </w:r>
      <w:r>
        <w:t>3</w:t>
      </w:r>
      <w:r w:rsidRPr="00D2098A">
        <w:t>.1.1</w:t>
      </w:r>
      <w:r>
        <w:t>)</w:t>
      </w:r>
      <w:r>
        <w:rPr>
          <w:i/>
        </w:rPr>
        <w:t xml:space="preserve"> it can be found that: </w:t>
      </w:r>
      <w:r w:rsidRPr="00D96D6B">
        <w:rPr>
          <w:i/>
        </w:rPr>
        <w:t>“</w:t>
      </w:r>
      <w:r w:rsidRPr="00D96D6B">
        <w:rPr>
          <w:rFonts w:cs="v4.2.0"/>
          <w:i/>
        </w:rPr>
        <w:t>When measurement gaps are scheduled for FDD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8.1.2.3.1.1-1.</w:t>
      </w:r>
    </w:p>
    <w:p w14:paraId="67E7EBA2" w14:textId="77777777" w:rsidR="00414C96" w:rsidRPr="00D96D6B" w:rsidRDefault="00414C96" w:rsidP="00414C96">
      <w:pPr>
        <w:pStyle w:val="TH"/>
        <w:rPr>
          <w:i/>
        </w:rPr>
      </w:pPr>
      <w:r w:rsidRPr="00D96D6B">
        <w:rPr>
          <w:rFonts w:cs="v4.2.0"/>
          <w:i/>
        </w:rPr>
        <w:t xml:space="preserve">Table 8.1.2.3.1.1-1: </w:t>
      </w:r>
      <w:r w:rsidRPr="00D96D6B">
        <w:rPr>
          <w:rFonts w:cs="v4.2.0"/>
          <w:b w:val="0"/>
          <w:i/>
        </w:rPr>
        <w:t>M</w:t>
      </w:r>
      <w:r w:rsidRPr="00D96D6B">
        <w:rPr>
          <w:rFonts w:cs="v4.2.0"/>
          <w:i/>
        </w:rPr>
        <w:t>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3147"/>
        <w:gridCol w:w="3353"/>
        <w:gridCol w:w="1651"/>
      </w:tblGrid>
      <w:tr w:rsidR="00414C96" w:rsidRPr="00D96D6B" w14:paraId="271D95D4" w14:textId="77777777" w:rsidTr="00BE2ECC">
        <w:trPr>
          <w:cantSplit/>
          <w:trHeight w:val="444"/>
          <w:jc w:val="center"/>
        </w:trPr>
        <w:tc>
          <w:tcPr>
            <w:tcW w:w="1522" w:type="dxa"/>
          </w:tcPr>
          <w:p w14:paraId="47479A37" w14:textId="77777777" w:rsidR="00414C96" w:rsidRPr="00D96D6B" w:rsidRDefault="00414C96" w:rsidP="00BE2ECC">
            <w:pPr>
              <w:pStyle w:val="TAH"/>
              <w:rPr>
                <w:rFonts w:cs="Arial"/>
                <w:i/>
              </w:rPr>
            </w:pPr>
            <w:r w:rsidRPr="00D96D6B">
              <w:rPr>
                <w:rFonts w:cs="v4.2.0"/>
                <w:i/>
              </w:rPr>
              <w:t>Configuration</w:t>
            </w:r>
          </w:p>
        </w:tc>
        <w:tc>
          <w:tcPr>
            <w:tcW w:w="3147" w:type="dxa"/>
          </w:tcPr>
          <w:p w14:paraId="20F40D32" w14:textId="77777777" w:rsidR="00414C96" w:rsidRPr="00D96D6B" w:rsidRDefault="00414C96" w:rsidP="00BE2ECC">
            <w:pPr>
              <w:pStyle w:val="TAH"/>
              <w:rPr>
                <w:rFonts w:cs="Arial"/>
                <w:i/>
              </w:rPr>
            </w:pPr>
            <w:r w:rsidRPr="00D96D6B">
              <w:rPr>
                <w:rFonts w:cs="v4.2.0"/>
                <w:i/>
              </w:rPr>
              <w:t>Physical Layer Measurement period: T</w:t>
            </w:r>
            <w:r w:rsidRPr="00D96D6B">
              <w:rPr>
                <w:rFonts w:cs="v4.2.0"/>
                <w:i/>
                <w:vertAlign w:val="subscript"/>
              </w:rPr>
              <w:t>Measurement_Period</w:t>
            </w:r>
            <w:r w:rsidRPr="00D96D6B" w:rsidDel="00673BF2">
              <w:rPr>
                <w:rFonts w:cs="v4.2.0"/>
                <w:i/>
                <w:vertAlign w:val="subscript"/>
              </w:rPr>
              <w:t xml:space="preserve"> </w:t>
            </w:r>
            <w:r w:rsidRPr="00D96D6B">
              <w:rPr>
                <w:rFonts w:cs="v4.2.0"/>
                <w:i/>
                <w:vertAlign w:val="subscript"/>
              </w:rPr>
              <w:t>_Inter_FDD</w:t>
            </w:r>
            <w:r w:rsidRPr="00D96D6B">
              <w:rPr>
                <w:rFonts w:cs="v4.2.0"/>
                <w:i/>
              </w:rPr>
              <w:t xml:space="preserve"> [ms] (normal performance)</w:t>
            </w:r>
          </w:p>
        </w:tc>
        <w:tc>
          <w:tcPr>
            <w:tcW w:w="3353" w:type="dxa"/>
          </w:tcPr>
          <w:p w14:paraId="4DAAE924" w14:textId="77777777" w:rsidR="00414C96" w:rsidRPr="00D96D6B" w:rsidRDefault="00414C96" w:rsidP="00BE2ECC">
            <w:pPr>
              <w:pStyle w:val="TAH"/>
              <w:rPr>
                <w:rFonts w:cs="v4.2.0"/>
                <w:i/>
              </w:rPr>
            </w:pPr>
            <w:r w:rsidRPr="00D96D6B">
              <w:rPr>
                <w:rFonts w:cs="v4.2.0"/>
                <w:i/>
              </w:rPr>
              <w:t>Physical Layer Measurement period: T</w:t>
            </w:r>
            <w:r w:rsidRPr="00D96D6B">
              <w:rPr>
                <w:rFonts w:cs="v4.2.0"/>
                <w:i/>
                <w:vertAlign w:val="subscript"/>
              </w:rPr>
              <w:t>Measurement_Period</w:t>
            </w:r>
            <w:r w:rsidRPr="00D96D6B" w:rsidDel="00673BF2">
              <w:rPr>
                <w:rFonts w:cs="v4.2.0"/>
                <w:i/>
                <w:vertAlign w:val="subscript"/>
              </w:rPr>
              <w:t xml:space="preserve"> </w:t>
            </w:r>
            <w:r w:rsidRPr="00D96D6B">
              <w:rPr>
                <w:rFonts w:cs="v4.2.0"/>
                <w:i/>
                <w:vertAlign w:val="subscript"/>
              </w:rPr>
              <w:t>_Inter_FDD</w:t>
            </w:r>
            <w:r w:rsidRPr="00D96D6B">
              <w:rPr>
                <w:rFonts w:cs="v4.2.0"/>
                <w:i/>
              </w:rPr>
              <w:t xml:space="preserve"> [ms] (reduced performance)</w:t>
            </w:r>
          </w:p>
        </w:tc>
        <w:tc>
          <w:tcPr>
            <w:tcW w:w="1651" w:type="dxa"/>
          </w:tcPr>
          <w:p w14:paraId="30BEE9D6" w14:textId="77777777" w:rsidR="00414C96" w:rsidRPr="00D96D6B" w:rsidRDefault="00414C96" w:rsidP="00BE2ECC">
            <w:pPr>
              <w:pStyle w:val="TAH"/>
              <w:rPr>
                <w:rFonts w:cs="Arial"/>
                <w:i/>
              </w:rPr>
            </w:pPr>
            <w:r w:rsidRPr="00D96D6B">
              <w:rPr>
                <w:rFonts w:cs="v4.2.0"/>
                <w:i/>
              </w:rPr>
              <w:t>Measurement bandwidth [RB]</w:t>
            </w:r>
          </w:p>
        </w:tc>
      </w:tr>
      <w:tr w:rsidR="00414C96" w:rsidRPr="00D96D6B" w14:paraId="0444C19D" w14:textId="77777777" w:rsidTr="00BE2ECC">
        <w:trPr>
          <w:cantSplit/>
          <w:trHeight w:val="291"/>
          <w:jc w:val="center"/>
        </w:trPr>
        <w:tc>
          <w:tcPr>
            <w:tcW w:w="1522" w:type="dxa"/>
          </w:tcPr>
          <w:p w14:paraId="3509ACC0" w14:textId="77777777" w:rsidR="00414C96" w:rsidRPr="00D96D6B" w:rsidRDefault="00414C96" w:rsidP="00BE2ECC">
            <w:pPr>
              <w:pStyle w:val="TAC"/>
              <w:rPr>
                <w:rFonts w:cs="Arial"/>
                <w:i/>
              </w:rPr>
            </w:pPr>
          </w:p>
          <w:p w14:paraId="4F350735" w14:textId="77777777" w:rsidR="00414C96" w:rsidRPr="00D96D6B" w:rsidRDefault="00414C96" w:rsidP="00BE2ECC">
            <w:pPr>
              <w:pStyle w:val="TAC"/>
              <w:rPr>
                <w:rFonts w:cs="Arial"/>
                <w:i/>
              </w:rPr>
            </w:pPr>
            <w:r w:rsidRPr="00D96D6B">
              <w:rPr>
                <w:rFonts w:cs="Arial"/>
                <w:i/>
              </w:rPr>
              <w:t>0</w:t>
            </w:r>
          </w:p>
        </w:tc>
        <w:tc>
          <w:tcPr>
            <w:tcW w:w="3147" w:type="dxa"/>
          </w:tcPr>
          <w:p w14:paraId="406264B4" w14:textId="77777777" w:rsidR="00414C96" w:rsidRPr="00D96D6B" w:rsidRDefault="00414C96" w:rsidP="00BE2ECC">
            <w:pPr>
              <w:pStyle w:val="TAC"/>
              <w:rPr>
                <w:rFonts w:cs="Arial"/>
                <w:i/>
              </w:rPr>
            </w:pPr>
            <w:r w:rsidRPr="00D96D6B">
              <w:rPr>
                <w:rFonts w:cs="Arial"/>
                <w:i/>
              </w:rPr>
              <w:t>480 x K</w:t>
            </w:r>
            <w:r w:rsidRPr="00D96D6B">
              <w:rPr>
                <w:rFonts w:cs="Arial"/>
                <w:i/>
                <w:vertAlign w:val="subscript"/>
              </w:rPr>
              <w:t>n</w:t>
            </w:r>
            <w:r w:rsidRPr="00D96D6B">
              <w:rPr>
                <w:rFonts w:cs="Arial"/>
                <w:i/>
              </w:rPr>
              <w:t xml:space="preserve"> x N</w:t>
            </w:r>
            <w:r w:rsidRPr="00D96D6B">
              <w:rPr>
                <w:rFonts w:cs="Arial"/>
                <w:i/>
                <w:vertAlign w:val="subscript"/>
              </w:rPr>
              <w:t>freq,n</w:t>
            </w:r>
          </w:p>
        </w:tc>
        <w:tc>
          <w:tcPr>
            <w:tcW w:w="3353" w:type="dxa"/>
          </w:tcPr>
          <w:p w14:paraId="19BE2F2D" w14:textId="77777777" w:rsidR="00414C96" w:rsidRPr="00D96D6B" w:rsidRDefault="00414C96" w:rsidP="00BE2ECC">
            <w:pPr>
              <w:pStyle w:val="TAC"/>
              <w:rPr>
                <w:rFonts w:cs="Arial"/>
                <w:i/>
              </w:rPr>
            </w:pPr>
            <w:r w:rsidRPr="00D96D6B">
              <w:rPr>
                <w:rFonts w:cs="Arial"/>
                <w:i/>
              </w:rPr>
              <w:t>480 x K</w:t>
            </w:r>
            <w:r w:rsidRPr="00D96D6B">
              <w:rPr>
                <w:rFonts w:cs="Arial"/>
                <w:i/>
                <w:vertAlign w:val="subscript"/>
              </w:rPr>
              <w:t>r</w:t>
            </w:r>
            <w:r w:rsidRPr="00D96D6B">
              <w:rPr>
                <w:rFonts w:cs="Arial"/>
                <w:i/>
              </w:rPr>
              <w:t xml:space="preserve"> x N</w:t>
            </w:r>
            <w:r w:rsidRPr="00D96D6B">
              <w:rPr>
                <w:rFonts w:cs="Arial"/>
                <w:i/>
                <w:vertAlign w:val="subscript"/>
              </w:rPr>
              <w:t>freq,r</w:t>
            </w:r>
          </w:p>
        </w:tc>
        <w:tc>
          <w:tcPr>
            <w:tcW w:w="1651" w:type="dxa"/>
          </w:tcPr>
          <w:p w14:paraId="30248666" w14:textId="77777777" w:rsidR="00414C96" w:rsidRPr="00D96D6B" w:rsidRDefault="00414C96" w:rsidP="00BE2ECC">
            <w:pPr>
              <w:pStyle w:val="TAC"/>
              <w:rPr>
                <w:rFonts w:cs="Arial"/>
                <w:i/>
              </w:rPr>
            </w:pPr>
            <w:r w:rsidRPr="00D96D6B">
              <w:rPr>
                <w:rFonts w:cs="Arial"/>
                <w:i/>
              </w:rPr>
              <w:t>6</w:t>
            </w:r>
          </w:p>
        </w:tc>
      </w:tr>
      <w:tr w:rsidR="00414C96" w:rsidRPr="00D96D6B" w14:paraId="49A2342B" w14:textId="77777777" w:rsidTr="00BE2ECC">
        <w:trPr>
          <w:cantSplit/>
          <w:trHeight w:val="153"/>
          <w:jc w:val="center"/>
        </w:trPr>
        <w:tc>
          <w:tcPr>
            <w:tcW w:w="1522" w:type="dxa"/>
          </w:tcPr>
          <w:p w14:paraId="5CC44D3F" w14:textId="77777777" w:rsidR="00414C96" w:rsidRPr="00D96D6B" w:rsidRDefault="00414C96" w:rsidP="00BE2ECC">
            <w:pPr>
              <w:pStyle w:val="TAC"/>
              <w:rPr>
                <w:rFonts w:cs="Arial"/>
                <w:i/>
              </w:rPr>
            </w:pPr>
            <w:r w:rsidRPr="00D96D6B">
              <w:rPr>
                <w:rFonts w:cs="Arial"/>
                <w:i/>
              </w:rPr>
              <w:t>1 (Note)</w:t>
            </w:r>
          </w:p>
        </w:tc>
        <w:tc>
          <w:tcPr>
            <w:tcW w:w="3147" w:type="dxa"/>
          </w:tcPr>
          <w:p w14:paraId="71D43FFA" w14:textId="77777777" w:rsidR="00414C96" w:rsidRPr="00D96D6B" w:rsidRDefault="00414C96" w:rsidP="00BE2ECC">
            <w:pPr>
              <w:pStyle w:val="TAC"/>
              <w:rPr>
                <w:rFonts w:cs="Arial"/>
                <w:i/>
              </w:rPr>
            </w:pPr>
            <w:r w:rsidRPr="00D96D6B">
              <w:rPr>
                <w:rFonts w:cs="Arial"/>
                <w:i/>
              </w:rPr>
              <w:t>240 x K</w:t>
            </w:r>
            <w:r w:rsidRPr="00D96D6B">
              <w:rPr>
                <w:rFonts w:cs="Arial"/>
                <w:i/>
                <w:vertAlign w:val="subscript"/>
              </w:rPr>
              <w:t>n</w:t>
            </w:r>
            <w:r w:rsidRPr="00D96D6B">
              <w:rPr>
                <w:rFonts w:cs="Arial"/>
                <w:i/>
              </w:rPr>
              <w:t xml:space="preserve"> x  N</w:t>
            </w:r>
            <w:r w:rsidRPr="00D96D6B">
              <w:rPr>
                <w:rFonts w:cs="Arial"/>
                <w:i/>
                <w:vertAlign w:val="subscript"/>
              </w:rPr>
              <w:t>freq,n</w:t>
            </w:r>
          </w:p>
        </w:tc>
        <w:tc>
          <w:tcPr>
            <w:tcW w:w="3353" w:type="dxa"/>
          </w:tcPr>
          <w:p w14:paraId="76A74EB5" w14:textId="77777777" w:rsidR="00414C96" w:rsidRPr="00D96D6B" w:rsidRDefault="00414C96" w:rsidP="00BE2ECC">
            <w:pPr>
              <w:pStyle w:val="TAC"/>
              <w:rPr>
                <w:rFonts w:cs="Arial"/>
                <w:i/>
              </w:rPr>
            </w:pPr>
            <w:r w:rsidRPr="00D96D6B">
              <w:rPr>
                <w:rFonts w:cs="Arial"/>
                <w:i/>
              </w:rPr>
              <w:t>240 x K</w:t>
            </w:r>
            <w:r w:rsidRPr="00D96D6B">
              <w:rPr>
                <w:rFonts w:cs="Arial"/>
                <w:i/>
                <w:vertAlign w:val="subscript"/>
              </w:rPr>
              <w:t>r</w:t>
            </w:r>
            <w:r w:rsidRPr="00D96D6B">
              <w:rPr>
                <w:rFonts w:cs="Arial"/>
                <w:i/>
              </w:rPr>
              <w:t xml:space="preserve"> x  N</w:t>
            </w:r>
            <w:r w:rsidRPr="00D96D6B">
              <w:rPr>
                <w:rFonts w:cs="Arial"/>
                <w:i/>
                <w:vertAlign w:val="subscript"/>
              </w:rPr>
              <w:t>freq,r</w:t>
            </w:r>
          </w:p>
        </w:tc>
        <w:tc>
          <w:tcPr>
            <w:tcW w:w="1651" w:type="dxa"/>
          </w:tcPr>
          <w:p w14:paraId="0B835D62" w14:textId="77777777" w:rsidR="00414C96" w:rsidRPr="00D96D6B" w:rsidRDefault="00414C96" w:rsidP="00BE2ECC">
            <w:pPr>
              <w:pStyle w:val="TAC"/>
              <w:rPr>
                <w:rFonts w:cs="Arial"/>
                <w:i/>
              </w:rPr>
            </w:pPr>
            <w:r w:rsidRPr="00D96D6B">
              <w:rPr>
                <w:rFonts w:cs="Arial"/>
                <w:i/>
              </w:rPr>
              <w:t>50</w:t>
            </w:r>
          </w:p>
        </w:tc>
      </w:tr>
      <w:tr w:rsidR="00414C96" w:rsidRPr="00D96D6B" w14:paraId="2D5498C5" w14:textId="77777777" w:rsidTr="00BE2ECC">
        <w:trPr>
          <w:cantSplit/>
          <w:trHeight w:val="153"/>
          <w:jc w:val="center"/>
        </w:trPr>
        <w:tc>
          <w:tcPr>
            <w:tcW w:w="9673" w:type="dxa"/>
            <w:gridSpan w:val="4"/>
          </w:tcPr>
          <w:p w14:paraId="6EB83EF8" w14:textId="77777777" w:rsidR="00414C96" w:rsidRPr="00D96D6B" w:rsidRDefault="00414C96" w:rsidP="00BE2ECC">
            <w:pPr>
              <w:pStyle w:val="TAC"/>
              <w:jc w:val="left"/>
              <w:rPr>
                <w:rFonts w:cs="Arial"/>
                <w:i/>
              </w:rPr>
            </w:pPr>
            <w:r w:rsidRPr="00D96D6B">
              <w:rPr>
                <w:rFonts w:cs="Arial"/>
                <w:i/>
              </w:rPr>
              <w:t>Note: This configuration is optional</w:t>
            </w:r>
          </w:p>
        </w:tc>
      </w:tr>
    </w:tbl>
    <w:p w14:paraId="21758DF7" w14:textId="77777777" w:rsidR="00414C96" w:rsidRPr="00D96D6B" w:rsidRDefault="00414C96" w:rsidP="00414C96">
      <w:pPr>
        <w:rPr>
          <w:i/>
        </w:rPr>
      </w:pPr>
    </w:p>
    <w:p w14:paraId="35D412C0" w14:textId="77777777" w:rsidR="00414C96" w:rsidRDefault="00414C96" w:rsidP="00414C96">
      <w:pPr>
        <w:rPr>
          <w:i/>
        </w:rPr>
      </w:pPr>
      <w:r w:rsidRPr="00D96D6B">
        <w:rPr>
          <w:i/>
        </w:rPr>
        <w:t>The UE shall be capable of performing RSRP, RSRQ, and RS-SINR measurements of at least 4 inter-frequency cells per FDD inter-frequency for up to 3 FDD inter-frequencies or 8 FDD interfrequencies if the UE supports Increased UE carrier monitoring E-UTRA and the UE physical layer shall be capable of reporting RSRP, RSRQ, and RS-SINR measurements to higher layers with the measurement period defined in Table 8.1.2.3.1.1-1.</w:t>
      </w:r>
      <w:r>
        <w:rPr>
          <w:i/>
        </w:rPr>
        <w:t>”</w:t>
      </w:r>
    </w:p>
    <w:p w14:paraId="23E0174F" w14:textId="77777777" w:rsidR="00414C96" w:rsidRPr="00231943" w:rsidRDefault="00414C96" w:rsidP="00414C96">
      <w:pPr>
        <w:rPr>
          <w:rFonts w:cs="v4.2.0"/>
          <w:i/>
        </w:rPr>
      </w:pPr>
      <w:r>
        <w:t xml:space="preserve">And when DRX is used from </w:t>
      </w:r>
      <w:r>
        <w:fldChar w:fldCharType="begin"/>
      </w:r>
      <w:r>
        <w:instrText xml:space="preserve"> REF _Ref462922578 \n \h </w:instrText>
      </w:r>
      <w:r>
        <w:fldChar w:fldCharType="separate"/>
      </w:r>
      <w:r>
        <w:t>[2]</w:t>
      </w:r>
      <w:r>
        <w:fldChar w:fldCharType="end"/>
      </w:r>
      <w:r>
        <w:t xml:space="preserve"> (8.1.2.3</w:t>
      </w:r>
      <w:r w:rsidRPr="00D2098A">
        <w:t>.1.</w:t>
      </w:r>
      <w:r>
        <w:t xml:space="preserve">2): </w:t>
      </w:r>
      <w:r w:rsidRPr="00231943">
        <w:rPr>
          <w:rFonts w:cs="v4.2.0"/>
          <w:i/>
        </w:rPr>
        <w:t>“When DRX is used, Tmeasure_inter is as defined in Table 8.1.2.3.1.2-2”</w:t>
      </w:r>
    </w:p>
    <w:p w14:paraId="66EAF715" w14:textId="77777777" w:rsidR="00414C96" w:rsidRPr="00CF461C" w:rsidRDefault="00414C96" w:rsidP="00414C96">
      <w:pPr>
        <w:pStyle w:val="TH"/>
      </w:pPr>
      <w:r w:rsidRPr="00CF461C">
        <w:rPr>
          <w:snapToGrid w:val="0"/>
        </w:rPr>
        <w:t xml:space="preserve">Table </w:t>
      </w:r>
      <w:r w:rsidRPr="00CF461C">
        <w:rPr>
          <w:rFonts w:cs="v4.2.0"/>
        </w:rPr>
        <w:t>8.1.2.3.1.2</w:t>
      </w:r>
      <w:r w:rsidRPr="00CF461C">
        <w:rPr>
          <w:snapToGrid w:val="0"/>
        </w:rPr>
        <w:t xml:space="preserve">-2: </w:t>
      </w:r>
      <w:r w:rsidRPr="00CF461C">
        <w:t>Requirement to measure FDD interfrequency cells</w:t>
      </w:r>
    </w:p>
    <w:tbl>
      <w:tblPr>
        <w:tblW w:w="25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1819"/>
        <w:gridCol w:w="1817"/>
      </w:tblGrid>
      <w:tr w:rsidR="00414C96" w:rsidRPr="00CF461C" w14:paraId="4C9794A0" w14:textId="77777777" w:rsidTr="00BE2ECC">
        <w:trPr>
          <w:cantSplit/>
          <w:jc w:val="center"/>
        </w:trPr>
        <w:tc>
          <w:tcPr>
            <w:tcW w:w="1350" w:type="pct"/>
          </w:tcPr>
          <w:p w14:paraId="5F15C21C" w14:textId="77777777" w:rsidR="00414C96" w:rsidRPr="00FF215F" w:rsidRDefault="00414C96" w:rsidP="00BE2ECC">
            <w:pPr>
              <w:pStyle w:val="TAH"/>
              <w:rPr>
                <w:rFonts w:cs="Arial"/>
              </w:rPr>
            </w:pPr>
            <w:r w:rsidRPr="00FF215F">
              <w:rPr>
                <w:rFonts w:cs="Arial"/>
              </w:rPr>
              <w:t>DRX cycle length (s)</w:t>
            </w:r>
          </w:p>
        </w:tc>
        <w:tc>
          <w:tcPr>
            <w:tcW w:w="1826" w:type="pct"/>
          </w:tcPr>
          <w:p w14:paraId="60C49213" w14:textId="77777777" w:rsidR="00414C96" w:rsidRPr="00FF215F" w:rsidRDefault="00414C96" w:rsidP="00BE2ECC">
            <w:pPr>
              <w:pStyle w:val="TAH"/>
              <w:rPr>
                <w:rFonts w:cs="Arial"/>
              </w:rPr>
            </w:pPr>
            <w:r w:rsidRPr="00FF215F">
              <w:rPr>
                <w:rFonts w:cs="Arial"/>
              </w:rPr>
              <w:t>T</w:t>
            </w:r>
            <w:r w:rsidRPr="00FF215F">
              <w:rPr>
                <w:rFonts w:cs="Arial"/>
                <w:vertAlign w:val="subscript"/>
              </w:rPr>
              <w:t xml:space="preserve">measure_inter </w:t>
            </w:r>
            <w:r w:rsidRPr="00FF215F">
              <w:rPr>
                <w:rFonts w:cs="Arial"/>
              </w:rPr>
              <w:t>(s) (DRX cycles) (normal performance)</w:t>
            </w:r>
          </w:p>
        </w:tc>
        <w:tc>
          <w:tcPr>
            <w:tcW w:w="1824" w:type="pct"/>
          </w:tcPr>
          <w:p w14:paraId="7024BDF0" w14:textId="77777777" w:rsidR="00414C96" w:rsidRPr="00FF215F" w:rsidRDefault="00414C96" w:rsidP="00BE2ECC">
            <w:pPr>
              <w:pStyle w:val="TAH"/>
              <w:rPr>
                <w:rFonts w:cs="Arial"/>
              </w:rPr>
            </w:pPr>
            <w:r w:rsidRPr="00FF215F">
              <w:rPr>
                <w:rFonts w:cs="Arial"/>
              </w:rPr>
              <w:t>T</w:t>
            </w:r>
            <w:r w:rsidRPr="00FF215F">
              <w:rPr>
                <w:rFonts w:cs="Arial"/>
                <w:vertAlign w:val="subscript"/>
              </w:rPr>
              <w:t xml:space="preserve">measure_inter </w:t>
            </w:r>
            <w:r w:rsidRPr="00FF215F">
              <w:rPr>
                <w:rFonts w:cs="Arial"/>
              </w:rPr>
              <w:t>(s) (DRX cycles) (reduced performance)</w:t>
            </w:r>
          </w:p>
        </w:tc>
      </w:tr>
      <w:tr w:rsidR="00414C96" w:rsidRPr="00CF461C" w14:paraId="3E20C78E" w14:textId="77777777" w:rsidTr="00BE2ECC">
        <w:trPr>
          <w:cantSplit/>
          <w:jc w:val="center"/>
        </w:trPr>
        <w:tc>
          <w:tcPr>
            <w:tcW w:w="1350" w:type="pct"/>
          </w:tcPr>
          <w:p w14:paraId="6E2DA274" w14:textId="77777777" w:rsidR="00414C96" w:rsidRPr="00FF215F" w:rsidRDefault="00414C96" w:rsidP="00BE2ECC">
            <w:pPr>
              <w:pStyle w:val="TAC"/>
              <w:rPr>
                <w:rFonts w:cs="Arial"/>
              </w:rPr>
            </w:pPr>
            <w:r w:rsidRPr="00FF215F">
              <w:rPr>
                <w:rFonts w:cs="Arial"/>
              </w:rPr>
              <w:t>≤0.08</w:t>
            </w:r>
          </w:p>
        </w:tc>
        <w:tc>
          <w:tcPr>
            <w:tcW w:w="1826" w:type="pct"/>
          </w:tcPr>
          <w:p w14:paraId="67BE1E4B" w14:textId="77777777" w:rsidR="00414C96" w:rsidRPr="00FF215F" w:rsidRDefault="00414C96" w:rsidP="00BE2ECC">
            <w:pPr>
              <w:pStyle w:val="TAC"/>
              <w:rPr>
                <w:rFonts w:cs="Arial"/>
              </w:rPr>
            </w:pPr>
            <w:r w:rsidRPr="00FF215F">
              <w:rPr>
                <w:rFonts w:cs="Arial"/>
              </w:rPr>
              <w:t>Non DRX Requirements in clause </w:t>
            </w:r>
            <w:r w:rsidRPr="00BA4581">
              <w:rPr>
                <w:rFonts w:cs="v4.2.0"/>
              </w:rPr>
              <w:t>8.1.2.3.1.1 are applicable</w:t>
            </w:r>
          </w:p>
        </w:tc>
        <w:tc>
          <w:tcPr>
            <w:tcW w:w="1824" w:type="pct"/>
          </w:tcPr>
          <w:p w14:paraId="039D21A7" w14:textId="77777777" w:rsidR="00414C96" w:rsidRPr="00FF215F" w:rsidRDefault="00414C96" w:rsidP="00BE2ECC">
            <w:pPr>
              <w:pStyle w:val="TAC"/>
              <w:rPr>
                <w:rFonts w:cs="Arial"/>
              </w:rPr>
            </w:pPr>
            <w:r w:rsidRPr="00FF215F">
              <w:rPr>
                <w:rFonts w:cs="Arial"/>
              </w:rPr>
              <w:t>Non DRX Requirements in clause </w:t>
            </w:r>
            <w:r w:rsidRPr="00BA4581">
              <w:rPr>
                <w:rFonts w:cs="v4.2.0"/>
              </w:rPr>
              <w:t>8.1.2.3.1.1 are applicable</w:t>
            </w:r>
          </w:p>
        </w:tc>
      </w:tr>
      <w:tr w:rsidR="00414C96" w:rsidRPr="00CF461C" w14:paraId="1D71F4CB" w14:textId="77777777" w:rsidTr="00BE2ECC">
        <w:trPr>
          <w:cantSplit/>
          <w:jc w:val="center"/>
        </w:trPr>
        <w:tc>
          <w:tcPr>
            <w:tcW w:w="1350" w:type="pct"/>
          </w:tcPr>
          <w:p w14:paraId="0A945BCB" w14:textId="77777777" w:rsidR="00414C96" w:rsidRPr="00FF215F" w:rsidRDefault="00414C96" w:rsidP="00BE2ECC">
            <w:pPr>
              <w:pStyle w:val="TAC"/>
              <w:rPr>
                <w:rFonts w:cs="Arial"/>
                <w:snapToGrid w:val="0"/>
              </w:rPr>
            </w:pPr>
            <w:r w:rsidRPr="00FF215F">
              <w:rPr>
                <w:rFonts w:cs="Arial"/>
              </w:rPr>
              <w:t>0.08&lt;DRX-cycle≤</w:t>
            </w:r>
            <w:r w:rsidRPr="00FF215F">
              <w:rPr>
                <w:rFonts w:cs="Arial"/>
                <w:lang w:eastAsia="zh-CN"/>
              </w:rPr>
              <w:t>2.56</w:t>
            </w:r>
          </w:p>
        </w:tc>
        <w:tc>
          <w:tcPr>
            <w:tcW w:w="1826" w:type="pct"/>
          </w:tcPr>
          <w:p w14:paraId="78923FFA" w14:textId="77777777" w:rsidR="00414C96" w:rsidRPr="00FF215F" w:rsidRDefault="00414C96" w:rsidP="00BE2ECC">
            <w:pPr>
              <w:pStyle w:val="TAC"/>
              <w:rPr>
                <w:rFonts w:cs="Arial"/>
                <w:snapToGrid w:val="0"/>
              </w:rPr>
            </w:pPr>
            <w:r w:rsidRPr="00FF215F">
              <w:rPr>
                <w:rFonts w:cs="Arial"/>
              </w:rPr>
              <w:t>Note (5*K</w:t>
            </w:r>
            <w:r w:rsidRPr="00FF215F">
              <w:rPr>
                <w:rFonts w:cs="Arial"/>
                <w:vertAlign w:val="subscript"/>
              </w:rPr>
              <w:t>n</w:t>
            </w:r>
            <w:r w:rsidRPr="00FF215F">
              <w:rPr>
                <w:rFonts w:cs="Arial"/>
              </w:rPr>
              <w:t>*N</w:t>
            </w:r>
            <w:r w:rsidRPr="00FF215F">
              <w:rPr>
                <w:rFonts w:cs="Arial"/>
                <w:vertAlign w:val="subscript"/>
              </w:rPr>
              <w:t>freq,n</w:t>
            </w:r>
            <w:r w:rsidRPr="00FF215F">
              <w:rPr>
                <w:rFonts w:cs="Arial"/>
              </w:rPr>
              <w:t>)</w:t>
            </w:r>
          </w:p>
        </w:tc>
        <w:tc>
          <w:tcPr>
            <w:tcW w:w="1824" w:type="pct"/>
          </w:tcPr>
          <w:p w14:paraId="1DAD53BB" w14:textId="77777777" w:rsidR="00414C96" w:rsidRPr="00FF215F" w:rsidRDefault="00414C96" w:rsidP="00BE2ECC">
            <w:pPr>
              <w:pStyle w:val="TAC"/>
              <w:rPr>
                <w:rFonts w:cs="Arial"/>
              </w:rPr>
            </w:pPr>
            <w:r w:rsidRPr="00FF215F">
              <w:rPr>
                <w:rFonts w:cs="Arial"/>
              </w:rPr>
              <w:t>Note (5*K</w:t>
            </w:r>
            <w:r w:rsidRPr="00FF215F">
              <w:rPr>
                <w:rFonts w:cs="Arial"/>
                <w:vertAlign w:val="subscript"/>
              </w:rPr>
              <w:t>r</w:t>
            </w:r>
            <w:r w:rsidRPr="00FF215F">
              <w:rPr>
                <w:rFonts w:cs="Arial"/>
              </w:rPr>
              <w:t>*N</w:t>
            </w:r>
            <w:r w:rsidRPr="00FF215F">
              <w:rPr>
                <w:rFonts w:cs="Arial"/>
                <w:vertAlign w:val="subscript"/>
              </w:rPr>
              <w:t>freq,r</w:t>
            </w:r>
            <w:r w:rsidRPr="00FF215F">
              <w:rPr>
                <w:rFonts w:cs="Arial"/>
              </w:rPr>
              <w:t>)</w:t>
            </w:r>
          </w:p>
        </w:tc>
      </w:tr>
      <w:tr w:rsidR="00414C96" w:rsidRPr="00CF461C" w14:paraId="2D12C694" w14:textId="77777777" w:rsidTr="00BE2ECC">
        <w:trPr>
          <w:cantSplit/>
          <w:jc w:val="center"/>
        </w:trPr>
        <w:tc>
          <w:tcPr>
            <w:tcW w:w="5000" w:type="pct"/>
            <w:gridSpan w:val="3"/>
          </w:tcPr>
          <w:p w14:paraId="37C8CAA4" w14:textId="77777777" w:rsidR="00414C96" w:rsidRPr="00FF215F" w:rsidRDefault="00414C96" w:rsidP="00BE2ECC">
            <w:pPr>
              <w:pStyle w:val="TAC"/>
              <w:jc w:val="left"/>
              <w:rPr>
                <w:rFonts w:cs="Arial"/>
              </w:rPr>
            </w:pPr>
            <w:r w:rsidRPr="00FF215F">
              <w:rPr>
                <w:rFonts w:cs="Arial"/>
              </w:rPr>
              <w:t>Note: Time depends upon the DRX cycle in use</w:t>
            </w:r>
          </w:p>
        </w:tc>
      </w:tr>
    </w:tbl>
    <w:p w14:paraId="6A2FD03B" w14:textId="77777777" w:rsidR="00414C96" w:rsidRPr="00414C96" w:rsidRDefault="00414C96" w:rsidP="00414C96"/>
    <w:sectPr w:rsidR="00414C96" w:rsidRPr="00414C96">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044F90" w14:textId="77777777" w:rsidR="0041449A" w:rsidRDefault="0041449A">
      <w:r>
        <w:separator/>
      </w:r>
    </w:p>
  </w:endnote>
  <w:endnote w:type="continuationSeparator" w:id="0">
    <w:p w14:paraId="3A86D363" w14:textId="77777777" w:rsidR="0041449A" w:rsidRDefault="0041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4.2.0">
    <w:altName w:val="Times New Roman"/>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E9CE0" w14:textId="386604C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792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792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FB851" w14:textId="77777777" w:rsidR="0041449A" w:rsidRDefault="0041449A">
      <w:r>
        <w:separator/>
      </w:r>
    </w:p>
  </w:footnote>
  <w:footnote w:type="continuationSeparator" w:id="0">
    <w:p w14:paraId="3A7B51FA" w14:textId="77777777" w:rsidR="0041449A" w:rsidRDefault="00414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0179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FAA893A"/>
    <w:lvl w:ilvl="0">
      <w:start w:val="1"/>
      <w:numFmt w:val="decimal"/>
      <w:lvlText w:val="%1."/>
      <w:lvlJc w:val="left"/>
      <w:pPr>
        <w:tabs>
          <w:tab w:val="num" w:pos="1492"/>
        </w:tabs>
        <w:ind w:left="1492" w:hanging="360"/>
      </w:pPr>
    </w:lvl>
  </w:abstractNum>
  <w:abstractNum w:abstractNumId="1">
    <w:nsid w:val="FFFFFF7D"/>
    <w:multiLevelType w:val="singleLevel"/>
    <w:tmpl w:val="1FECFF9A"/>
    <w:lvl w:ilvl="0">
      <w:start w:val="1"/>
      <w:numFmt w:val="decimal"/>
      <w:lvlText w:val="%1."/>
      <w:lvlJc w:val="left"/>
      <w:pPr>
        <w:tabs>
          <w:tab w:val="num" w:pos="1209"/>
        </w:tabs>
        <w:ind w:left="1209" w:hanging="360"/>
      </w:pPr>
    </w:lvl>
  </w:abstractNum>
  <w:abstractNum w:abstractNumId="2">
    <w:nsid w:val="FFFFFF7E"/>
    <w:multiLevelType w:val="singleLevel"/>
    <w:tmpl w:val="E47625B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C8F4A71"/>
    <w:multiLevelType w:val="hybridMultilevel"/>
    <w:tmpl w:val="1F844EE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C94CD3"/>
    <w:multiLevelType w:val="hybridMultilevel"/>
    <w:tmpl w:val="18D040EC"/>
    <w:lvl w:ilvl="0" w:tplc="0EA052CC">
      <w:start w:val="1"/>
      <w:numFmt w:val="bullet"/>
      <w:lvlText w:val="›"/>
      <w:lvlJc w:val="left"/>
      <w:pPr>
        <w:tabs>
          <w:tab w:val="num" w:pos="720"/>
        </w:tabs>
        <w:ind w:left="720" w:hanging="360"/>
      </w:pPr>
      <w:rPr>
        <w:rFonts w:ascii="Arial" w:hAnsi="Arial" w:hint="default"/>
      </w:rPr>
    </w:lvl>
    <w:lvl w:ilvl="1" w:tplc="D2AA82E6" w:tentative="1">
      <w:start w:val="1"/>
      <w:numFmt w:val="bullet"/>
      <w:lvlText w:val="›"/>
      <w:lvlJc w:val="left"/>
      <w:pPr>
        <w:tabs>
          <w:tab w:val="num" w:pos="1440"/>
        </w:tabs>
        <w:ind w:left="1440" w:hanging="360"/>
      </w:pPr>
      <w:rPr>
        <w:rFonts w:ascii="Arial" w:hAnsi="Arial" w:hint="default"/>
      </w:rPr>
    </w:lvl>
    <w:lvl w:ilvl="2" w:tplc="566851D0" w:tentative="1">
      <w:start w:val="1"/>
      <w:numFmt w:val="bullet"/>
      <w:lvlText w:val="›"/>
      <w:lvlJc w:val="left"/>
      <w:pPr>
        <w:tabs>
          <w:tab w:val="num" w:pos="2160"/>
        </w:tabs>
        <w:ind w:left="2160" w:hanging="360"/>
      </w:pPr>
      <w:rPr>
        <w:rFonts w:ascii="Arial" w:hAnsi="Arial" w:hint="default"/>
      </w:rPr>
    </w:lvl>
    <w:lvl w:ilvl="3" w:tplc="EE1EBE02" w:tentative="1">
      <w:start w:val="1"/>
      <w:numFmt w:val="bullet"/>
      <w:lvlText w:val="›"/>
      <w:lvlJc w:val="left"/>
      <w:pPr>
        <w:tabs>
          <w:tab w:val="num" w:pos="2880"/>
        </w:tabs>
        <w:ind w:left="2880" w:hanging="360"/>
      </w:pPr>
      <w:rPr>
        <w:rFonts w:ascii="Arial" w:hAnsi="Arial" w:hint="default"/>
      </w:rPr>
    </w:lvl>
    <w:lvl w:ilvl="4" w:tplc="EE5E2412" w:tentative="1">
      <w:start w:val="1"/>
      <w:numFmt w:val="bullet"/>
      <w:lvlText w:val="›"/>
      <w:lvlJc w:val="left"/>
      <w:pPr>
        <w:tabs>
          <w:tab w:val="num" w:pos="3600"/>
        </w:tabs>
        <w:ind w:left="3600" w:hanging="360"/>
      </w:pPr>
      <w:rPr>
        <w:rFonts w:ascii="Arial" w:hAnsi="Arial" w:hint="default"/>
      </w:rPr>
    </w:lvl>
    <w:lvl w:ilvl="5" w:tplc="083E7EE0" w:tentative="1">
      <w:start w:val="1"/>
      <w:numFmt w:val="bullet"/>
      <w:lvlText w:val="›"/>
      <w:lvlJc w:val="left"/>
      <w:pPr>
        <w:tabs>
          <w:tab w:val="num" w:pos="4320"/>
        </w:tabs>
        <w:ind w:left="4320" w:hanging="360"/>
      </w:pPr>
      <w:rPr>
        <w:rFonts w:ascii="Arial" w:hAnsi="Arial" w:hint="default"/>
      </w:rPr>
    </w:lvl>
    <w:lvl w:ilvl="6" w:tplc="DAE621C0" w:tentative="1">
      <w:start w:val="1"/>
      <w:numFmt w:val="bullet"/>
      <w:lvlText w:val="›"/>
      <w:lvlJc w:val="left"/>
      <w:pPr>
        <w:tabs>
          <w:tab w:val="num" w:pos="5040"/>
        </w:tabs>
        <w:ind w:left="5040" w:hanging="360"/>
      </w:pPr>
      <w:rPr>
        <w:rFonts w:ascii="Arial" w:hAnsi="Arial" w:hint="default"/>
      </w:rPr>
    </w:lvl>
    <w:lvl w:ilvl="7" w:tplc="0CFC84CA" w:tentative="1">
      <w:start w:val="1"/>
      <w:numFmt w:val="bullet"/>
      <w:lvlText w:val="›"/>
      <w:lvlJc w:val="left"/>
      <w:pPr>
        <w:tabs>
          <w:tab w:val="num" w:pos="5760"/>
        </w:tabs>
        <w:ind w:left="5760" w:hanging="360"/>
      </w:pPr>
      <w:rPr>
        <w:rFonts w:ascii="Arial" w:hAnsi="Arial" w:hint="default"/>
      </w:rPr>
    </w:lvl>
    <w:lvl w:ilvl="8" w:tplc="C8A85DB0" w:tentative="1">
      <w:start w:val="1"/>
      <w:numFmt w:val="bullet"/>
      <w:lvlText w:val="›"/>
      <w:lvlJc w:val="left"/>
      <w:pPr>
        <w:tabs>
          <w:tab w:val="num" w:pos="6480"/>
        </w:tabs>
        <w:ind w:left="6480" w:hanging="360"/>
      </w:pPr>
      <w:rPr>
        <w:rFonts w:ascii="Arial" w:hAnsi="Arial"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84272E"/>
    <w:multiLevelType w:val="hybridMultilevel"/>
    <w:tmpl w:val="9CCCD512"/>
    <w:lvl w:ilvl="0" w:tplc="CA6AC390">
      <w:start w:val="1"/>
      <w:numFmt w:val="bullet"/>
      <w:lvlText w:val="›"/>
      <w:lvlJc w:val="left"/>
      <w:pPr>
        <w:tabs>
          <w:tab w:val="num" w:pos="720"/>
        </w:tabs>
        <w:ind w:left="720" w:hanging="360"/>
      </w:pPr>
      <w:rPr>
        <w:rFonts w:ascii="Arial" w:hAnsi="Arial" w:hint="default"/>
      </w:rPr>
    </w:lvl>
    <w:lvl w:ilvl="1" w:tplc="1F4CF4A0">
      <w:numFmt w:val="bullet"/>
      <w:lvlText w:val="–"/>
      <w:lvlJc w:val="left"/>
      <w:pPr>
        <w:tabs>
          <w:tab w:val="num" w:pos="1440"/>
        </w:tabs>
        <w:ind w:left="1440" w:hanging="360"/>
      </w:pPr>
      <w:rPr>
        <w:rFonts w:ascii="Ericsson Capital TT" w:hAnsi="Ericsson Capital TT" w:hint="default"/>
      </w:rPr>
    </w:lvl>
    <w:lvl w:ilvl="2" w:tplc="298EB2FA">
      <w:numFmt w:val="bullet"/>
      <w:lvlText w:val="›"/>
      <w:lvlJc w:val="left"/>
      <w:pPr>
        <w:tabs>
          <w:tab w:val="num" w:pos="2160"/>
        </w:tabs>
        <w:ind w:left="2160" w:hanging="360"/>
      </w:pPr>
      <w:rPr>
        <w:rFonts w:ascii="Ericsson Capital TT" w:hAnsi="Ericsson Capital TT" w:hint="default"/>
      </w:rPr>
    </w:lvl>
    <w:lvl w:ilvl="3" w:tplc="B5BEF0B0">
      <w:numFmt w:val="bullet"/>
      <w:lvlText w:val="-"/>
      <w:lvlJc w:val="left"/>
      <w:pPr>
        <w:tabs>
          <w:tab w:val="num" w:pos="2880"/>
        </w:tabs>
        <w:ind w:left="2880" w:hanging="360"/>
      </w:pPr>
      <w:rPr>
        <w:rFonts w:ascii="Ericsson Capital TT" w:hAnsi="Ericsson Capital TT" w:hint="default"/>
      </w:rPr>
    </w:lvl>
    <w:lvl w:ilvl="4" w:tplc="2160C268" w:tentative="1">
      <w:start w:val="1"/>
      <w:numFmt w:val="bullet"/>
      <w:lvlText w:val="›"/>
      <w:lvlJc w:val="left"/>
      <w:pPr>
        <w:tabs>
          <w:tab w:val="num" w:pos="3600"/>
        </w:tabs>
        <w:ind w:left="3600" w:hanging="360"/>
      </w:pPr>
      <w:rPr>
        <w:rFonts w:ascii="Arial" w:hAnsi="Arial" w:hint="default"/>
      </w:rPr>
    </w:lvl>
    <w:lvl w:ilvl="5" w:tplc="C2BEA176" w:tentative="1">
      <w:start w:val="1"/>
      <w:numFmt w:val="bullet"/>
      <w:lvlText w:val="›"/>
      <w:lvlJc w:val="left"/>
      <w:pPr>
        <w:tabs>
          <w:tab w:val="num" w:pos="4320"/>
        </w:tabs>
        <w:ind w:left="4320" w:hanging="360"/>
      </w:pPr>
      <w:rPr>
        <w:rFonts w:ascii="Arial" w:hAnsi="Arial" w:hint="default"/>
      </w:rPr>
    </w:lvl>
    <w:lvl w:ilvl="6" w:tplc="BC00E840" w:tentative="1">
      <w:start w:val="1"/>
      <w:numFmt w:val="bullet"/>
      <w:lvlText w:val="›"/>
      <w:lvlJc w:val="left"/>
      <w:pPr>
        <w:tabs>
          <w:tab w:val="num" w:pos="5040"/>
        </w:tabs>
        <w:ind w:left="5040" w:hanging="360"/>
      </w:pPr>
      <w:rPr>
        <w:rFonts w:ascii="Arial" w:hAnsi="Arial" w:hint="default"/>
      </w:rPr>
    </w:lvl>
    <w:lvl w:ilvl="7" w:tplc="A0F68696" w:tentative="1">
      <w:start w:val="1"/>
      <w:numFmt w:val="bullet"/>
      <w:lvlText w:val="›"/>
      <w:lvlJc w:val="left"/>
      <w:pPr>
        <w:tabs>
          <w:tab w:val="num" w:pos="5760"/>
        </w:tabs>
        <w:ind w:left="5760" w:hanging="360"/>
      </w:pPr>
      <w:rPr>
        <w:rFonts w:ascii="Arial" w:hAnsi="Arial" w:hint="default"/>
      </w:rPr>
    </w:lvl>
    <w:lvl w:ilvl="8" w:tplc="9E72EFD2" w:tentative="1">
      <w:start w:val="1"/>
      <w:numFmt w:val="bullet"/>
      <w:lvlText w:val="›"/>
      <w:lvlJc w:val="left"/>
      <w:pPr>
        <w:tabs>
          <w:tab w:val="num" w:pos="6480"/>
        </w:tabs>
        <w:ind w:left="6480" w:hanging="360"/>
      </w:pPr>
      <w:rPr>
        <w:rFonts w:ascii="Arial" w:hAnsi="Arial" w:hint="default"/>
      </w:rPr>
    </w:lvl>
  </w:abstractNum>
  <w:abstractNum w:abstractNumId="1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6AB20EA6"/>
    <w:multiLevelType w:val="singleLevel"/>
    <w:tmpl w:val="27EC16E6"/>
    <w:lvl w:ilvl="0">
      <w:start w:val="1"/>
      <w:numFmt w:val="decimal"/>
      <w:lvlText w:val="%1)"/>
      <w:legacy w:legacy="1" w:legacySpace="0" w:legacyIndent="283"/>
      <w:lvlJc w:val="left"/>
      <w:pPr>
        <w:ind w:left="850" w:hanging="283"/>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5"/>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7"/>
  </w:num>
  <w:num w:numId="17">
    <w:abstractNumId w:val="18"/>
  </w:num>
  <w:num w:numId="18">
    <w:abstractNumId w:val="16"/>
  </w:num>
  <w:num w:numId="1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150"/>
    <w:rsid w:val="000006E1"/>
    <w:rsid w:val="00000D14"/>
    <w:rsid w:val="00002A37"/>
    <w:rsid w:val="00006446"/>
    <w:rsid w:val="00006896"/>
    <w:rsid w:val="00006B58"/>
    <w:rsid w:val="00007CDC"/>
    <w:rsid w:val="00011B28"/>
    <w:rsid w:val="00015D15"/>
    <w:rsid w:val="0002564D"/>
    <w:rsid w:val="00025ECA"/>
    <w:rsid w:val="00027939"/>
    <w:rsid w:val="00030C54"/>
    <w:rsid w:val="000325B8"/>
    <w:rsid w:val="00034C15"/>
    <w:rsid w:val="00036BA1"/>
    <w:rsid w:val="00040690"/>
    <w:rsid w:val="000422E2"/>
    <w:rsid w:val="00042504"/>
    <w:rsid w:val="00042F22"/>
    <w:rsid w:val="000444EF"/>
    <w:rsid w:val="00052A07"/>
    <w:rsid w:val="000534E3"/>
    <w:rsid w:val="0005606A"/>
    <w:rsid w:val="00057117"/>
    <w:rsid w:val="000616E7"/>
    <w:rsid w:val="0006487E"/>
    <w:rsid w:val="00065E1A"/>
    <w:rsid w:val="0007035E"/>
    <w:rsid w:val="00071F68"/>
    <w:rsid w:val="00077E5F"/>
    <w:rsid w:val="00080320"/>
    <w:rsid w:val="0008036A"/>
    <w:rsid w:val="00081AE6"/>
    <w:rsid w:val="000844FE"/>
    <w:rsid w:val="000855EB"/>
    <w:rsid w:val="00085B52"/>
    <w:rsid w:val="000866F2"/>
    <w:rsid w:val="0009009F"/>
    <w:rsid w:val="00091557"/>
    <w:rsid w:val="000924C1"/>
    <w:rsid w:val="000924F0"/>
    <w:rsid w:val="00093474"/>
    <w:rsid w:val="0009510F"/>
    <w:rsid w:val="000A1B7B"/>
    <w:rsid w:val="000A56F2"/>
    <w:rsid w:val="000B262E"/>
    <w:rsid w:val="000B2719"/>
    <w:rsid w:val="000B3A8F"/>
    <w:rsid w:val="000B4AB9"/>
    <w:rsid w:val="000B58C3"/>
    <w:rsid w:val="000B61E9"/>
    <w:rsid w:val="000B7145"/>
    <w:rsid w:val="000B71A4"/>
    <w:rsid w:val="000C165A"/>
    <w:rsid w:val="000C2CBD"/>
    <w:rsid w:val="000C2E19"/>
    <w:rsid w:val="000D0D07"/>
    <w:rsid w:val="000D3EA2"/>
    <w:rsid w:val="000D4797"/>
    <w:rsid w:val="000E0527"/>
    <w:rsid w:val="000E1716"/>
    <w:rsid w:val="000E1E92"/>
    <w:rsid w:val="000E2520"/>
    <w:rsid w:val="000F06D6"/>
    <w:rsid w:val="000F0EB1"/>
    <w:rsid w:val="000F1106"/>
    <w:rsid w:val="000F1ABE"/>
    <w:rsid w:val="000F2D50"/>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273A3"/>
    <w:rsid w:val="0013003D"/>
    <w:rsid w:val="00132FD0"/>
    <w:rsid w:val="001344C0"/>
    <w:rsid w:val="001346FA"/>
    <w:rsid w:val="00135252"/>
    <w:rsid w:val="00136A66"/>
    <w:rsid w:val="00137AB5"/>
    <w:rsid w:val="00137F0B"/>
    <w:rsid w:val="00145059"/>
    <w:rsid w:val="00151E23"/>
    <w:rsid w:val="001526E0"/>
    <w:rsid w:val="00152A1F"/>
    <w:rsid w:val="001551B5"/>
    <w:rsid w:val="001643A8"/>
    <w:rsid w:val="001659C1"/>
    <w:rsid w:val="00173A8E"/>
    <w:rsid w:val="00176DE6"/>
    <w:rsid w:val="00177795"/>
    <w:rsid w:val="0018143F"/>
    <w:rsid w:val="001877D5"/>
    <w:rsid w:val="00190AC1"/>
    <w:rsid w:val="00192961"/>
    <w:rsid w:val="0019341A"/>
    <w:rsid w:val="00195B3B"/>
    <w:rsid w:val="00196E9C"/>
    <w:rsid w:val="00197DF9"/>
    <w:rsid w:val="001A1987"/>
    <w:rsid w:val="001A2564"/>
    <w:rsid w:val="001A37FF"/>
    <w:rsid w:val="001A6173"/>
    <w:rsid w:val="001A65A8"/>
    <w:rsid w:val="001A6CBA"/>
    <w:rsid w:val="001B0D97"/>
    <w:rsid w:val="001B23D1"/>
    <w:rsid w:val="001B5A5D"/>
    <w:rsid w:val="001C1CE5"/>
    <w:rsid w:val="001C3D2A"/>
    <w:rsid w:val="001C6495"/>
    <w:rsid w:val="001D51BA"/>
    <w:rsid w:val="001D6342"/>
    <w:rsid w:val="001D6D53"/>
    <w:rsid w:val="001D7DE7"/>
    <w:rsid w:val="001E3C06"/>
    <w:rsid w:val="001E4546"/>
    <w:rsid w:val="001E58E2"/>
    <w:rsid w:val="001E65D1"/>
    <w:rsid w:val="001E7AED"/>
    <w:rsid w:val="001F31F6"/>
    <w:rsid w:val="001F3916"/>
    <w:rsid w:val="001F54C5"/>
    <w:rsid w:val="001F5A5F"/>
    <w:rsid w:val="001F662C"/>
    <w:rsid w:val="001F7074"/>
    <w:rsid w:val="00200490"/>
    <w:rsid w:val="00201F3A"/>
    <w:rsid w:val="00203F96"/>
    <w:rsid w:val="002069B2"/>
    <w:rsid w:val="00207FA3"/>
    <w:rsid w:val="00212588"/>
    <w:rsid w:val="00214DA8"/>
    <w:rsid w:val="00215423"/>
    <w:rsid w:val="002158FA"/>
    <w:rsid w:val="00220600"/>
    <w:rsid w:val="002224DB"/>
    <w:rsid w:val="00223FCB"/>
    <w:rsid w:val="002252C3"/>
    <w:rsid w:val="00225C54"/>
    <w:rsid w:val="00230765"/>
    <w:rsid w:val="00231943"/>
    <w:rsid w:val="002319E4"/>
    <w:rsid w:val="0023427D"/>
    <w:rsid w:val="00235632"/>
    <w:rsid w:val="00235872"/>
    <w:rsid w:val="00240328"/>
    <w:rsid w:val="002406E0"/>
    <w:rsid w:val="00241559"/>
    <w:rsid w:val="002435B3"/>
    <w:rsid w:val="002458EB"/>
    <w:rsid w:val="002500C8"/>
    <w:rsid w:val="00254600"/>
    <w:rsid w:val="00257543"/>
    <w:rsid w:val="002617E7"/>
    <w:rsid w:val="00261FC8"/>
    <w:rsid w:val="00264228"/>
    <w:rsid w:val="00264334"/>
    <w:rsid w:val="00264419"/>
    <w:rsid w:val="0026473E"/>
    <w:rsid w:val="00266214"/>
    <w:rsid w:val="00267C83"/>
    <w:rsid w:val="0027144F"/>
    <w:rsid w:val="00271F3A"/>
    <w:rsid w:val="00273278"/>
    <w:rsid w:val="002737F4"/>
    <w:rsid w:val="00273CDF"/>
    <w:rsid w:val="002805F5"/>
    <w:rsid w:val="00280751"/>
    <w:rsid w:val="00281F8F"/>
    <w:rsid w:val="002824EF"/>
    <w:rsid w:val="0028280A"/>
    <w:rsid w:val="00283D78"/>
    <w:rsid w:val="00286ACD"/>
    <w:rsid w:val="002871DA"/>
    <w:rsid w:val="00287838"/>
    <w:rsid w:val="002902FB"/>
    <w:rsid w:val="002907B5"/>
    <w:rsid w:val="00292EB7"/>
    <w:rsid w:val="0029325B"/>
    <w:rsid w:val="00296227"/>
    <w:rsid w:val="00296F44"/>
    <w:rsid w:val="0029777D"/>
    <w:rsid w:val="00297D15"/>
    <w:rsid w:val="002A055E"/>
    <w:rsid w:val="002A067F"/>
    <w:rsid w:val="002A1D4E"/>
    <w:rsid w:val="002A2869"/>
    <w:rsid w:val="002B24D6"/>
    <w:rsid w:val="002C41E6"/>
    <w:rsid w:val="002D071A"/>
    <w:rsid w:val="002D1EDF"/>
    <w:rsid w:val="002D34B2"/>
    <w:rsid w:val="002D7637"/>
    <w:rsid w:val="002E17F2"/>
    <w:rsid w:val="002E2CC8"/>
    <w:rsid w:val="002E7CAE"/>
    <w:rsid w:val="002F159E"/>
    <w:rsid w:val="002F2771"/>
    <w:rsid w:val="002F37A9"/>
    <w:rsid w:val="002F5E70"/>
    <w:rsid w:val="00301CE6"/>
    <w:rsid w:val="0030256B"/>
    <w:rsid w:val="0030501F"/>
    <w:rsid w:val="00307BA1"/>
    <w:rsid w:val="00311702"/>
    <w:rsid w:val="00311E82"/>
    <w:rsid w:val="0031201E"/>
    <w:rsid w:val="00313FD6"/>
    <w:rsid w:val="0031424D"/>
    <w:rsid w:val="003143BD"/>
    <w:rsid w:val="003146C7"/>
    <w:rsid w:val="00315A93"/>
    <w:rsid w:val="00316454"/>
    <w:rsid w:val="00317B01"/>
    <w:rsid w:val="003203ED"/>
    <w:rsid w:val="00322C9F"/>
    <w:rsid w:val="00324B1D"/>
    <w:rsid w:val="00324D23"/>
    <w:rsid w:val="0033080D"/>
    <w:rsid w:val="00331751"/>
    <w:rsid w:val="00334579"/>
    <w:rsid w:val="00335858"/>
    <w:rsid w:val="00336BDA"/>
    <w:rsid w:val="00342BD7"/>
    <w:rsid w:val="00343A07"/>
    <w:rsid w:val="00346DB5"/>
    <w:rsid w:val="003477B1"/>
    <w:rsid w:val="0035482C"/>
    <w:rsid w:val="00357380"/>
    <w:rsid w:val="003602D9"/>
    <w:rsid w:val="003604CE"/>
    <w:rsid w:val="0036190D"/>
    <w:rsid w:val="003625A1"/>
    <w:rsid w:val="00370E47"/>
    <w:rsid w:val="00371743"/>
    <w:rsid w:val="003742AC"/>
    <w:rsid w:val="0037726B"/>
    <w:rsid w:val="00377CE1"/>
    <w:rsid w:val="00382341"/>
    <w:rsid w:val="00382B31"/>
    <w:rsid w:val="00384FA7"/>
    <w:rsid w:val="00385BF0"/>
    <w:rsid w:val="00387A09"/>
    <w:rsid w:val="003939FF"/>
    <w:rsid w:val="003A2223"/>
    <w:rsid w:val="003A2A0F"/>
    <w:rsid w:val="003A45A1"/>
    <w:rsid w:val="003A5B0A"/>
    <w:rsid w:val="003A6BAC"/>
    <w:rsid w:val="003A7EF3"/>
    <w:rsid w:val="003B159C"/>
    <w:rsid w:val="003B369F"/>
    <w:rsid w:val="003B36A3"/>
    <w:rsid w:val="003B4117"/>
    <w:rsid w:val="003B4E5F"/>
    <w:rsid w:val="003B7FE5"/>
    <w:rsid w:val="003C11C8"/>
    <w:rsid w:val="003C2702"/>
    <w:rsid w:val="003C4874"/>
    <w:rsid w:val="003C6270"/>
    <w:rsid w:val="003C7806"/>
    <w:rsid w:val="003D0479"/>
    <w:rsid w:val="003D0E3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49A"/>
    <w:rsid w:val="00414C96"/>
    <w:rsid w:val="00421105"/>
    <w:rsid w:val="004241A5"/>
    <w:rsid w:val="004242F4"/>
    <w:rsid w:val="00427248"/>
    <w:rsid w:val="00433AFD"/>
    <w:rsid w:val="00435FA0"/>
    <w:rsid w:val="00437447"/>
    <w:rsid w:val="00441A92"/>
    <w:rsid w:val="00444F56"/>
    <w:rsid w:val="00446488"/>
    <w:rsid w:val="004517AA"/>
    <w:rsid w:val="00452CAC"/>
    <w:rsid w:val="004572FB"/>
    <w:rsid w:val="00457565"/>
    <w:rsid w:val="00457B71"/>
    <w:rsid w:val="00465F3A"/>
    <w:rsid w:val="004669E2"/>
    <w:rsid w:val="00470372"/>
    <w:rsid w:val="00470A0D"/>
    <w:rsid w:val="00470C31"/>
    <w:rsid w:val="0047345F"/>
    <w:rsid w:val="004734D0"/>
    <w:rsid w:val="0047429A"/>
    <w:rsid w:val="0047556B"/>
    <w:rsid w:val="00477768"/>
    <w:rsid w:val="0048164D"/>
    <w:rsid w:val="0048512F"/>
    <w:rsid w:val="00492BC5"/>
    <w:rsid w:val="004964F1"/>
    <w:rsid w:val="004A16BC"/>
    <w:rsid w:val="004A2B94"/>
    <w:rsid w:val="004B0B90"/>
    <w:rsid w:val="004B7C0C"/>
    <w:rsid w:val="004C1323"/>
    <w:rsid w:val="004C3898"/>
    <w:rsid w:val="004C7073"/>
    <w:rsid w:val="004D36B1"/>
    <w:rsid w:val="004D7EBD"/>
    <w:rsid w:val="004E2680"/>
    <w:rsid w:val="004E28F9"/>
    <w:rsid w:val="004E462E"/>
    <w:rsid w:val="004E56DC"/>
    <w:rsid w:val="004E76F4"/>
    <w:rsid w:val="004F0B4E"/>
    <w:rsid w:val="004F0B6C"/>
    <w:rsid w:val="004F0CD3"/>
    <w:rsid w:val="004F2078"/>
    <w:rsid w:val="004F4DA3"/>
    <w:rsid w:val="004F71B2"/>
    <w:rsid w:val="00506557"/>
    <w:rsid w:val="0050677A"/>
    <w:rsid w:val="005108D8"/>
    <w:rsid w:val="005116F9"/>
    <w:rsid w:val="00512230"/>
    <w:rsid w:val="005153A7"/>
    <w:rsid w:val="005219CF"/>
    <w:rsid w:val="00521DEA"/>
    <w:rsid w:val="005225A2"/>
    <w:rsid w:val="005338D0"/>
    <w:rsid w:val="00534B59"/>
    <w:rsid w:val="00535A24"/>
    <w:rsid w:val="00536759"/>
    <w:rsid w:val="00537C62"/>
    <w:rsid w:val="00540D71"/>
    <w:rsid w:val="00541321"/>
    <w:rsid w:val="00544588"/>
    <w:rsid w:val="00544FEC"/>
    <w:rsid w:val="00546970"/>
    <w:rsid w:val="00554E19"/>
    <w:rsid w:val="00556349"/>
    <w:rsid w:val="0056121F"/>
    <w:rsid w:val="00572505"/>
    <w:rsid w:val="005746ED"/>
    <w:rsid w:val="00582809"/>
    <w:rsid w:val="0058798C"/>
    <w:rsid w:val="005900FA"/>
    <w:rsid w:val="005935A4"/>
    <w:rsid w:val="005948C2"/>
    <w:rsid w:val="00595DCA"/>
    <w:rsid w:val="0059779B"/>
    <w:rsid w:val="00597DB5"/>
    <w:rsid w:val="005A1719"/>
    <w:rsid w:val="005A209A"/>
    <w:rsid w:val="005A662D"/>
    <w:rsid w:val="005B35D7"/>
    <w:rsid w:val="005B392A"/>
    <w:rsid w:val="005B3AA3"/>
    <w:rsid w:val="005B6F83"/>
    <w:rsid w:val="005C3897"/>
    <w:rsid w:val="005C74FB"/>
    <w:rsid w:val="005D1602"/>
    <w:rsid w:val="005D40D4"/>
    <w:rsid w:val="005E385F"/>
    <w:rsid w:val="005E5B81"/>
    <w:rsid w:val="005F2CB1"/>
    <w:rsid w:val="005F3025"/>
    <w:rsid w:val="005F4D03"/>
    <w:rsid w:val="005F618C"/>
    <w:rsid w:val="005F70BD"/>
    <w:rsid w:val="0060283C"/>
    <w:rsid w:val="00604EE2"/>
    <w:rsid w:val="00604F14"/>
    <w:rsid w:val="00605F62"/>
    <w:rsid w:val="006119E1"/>
    <w:rsid w:val="00611B83"/>
    <w:rsid w:val="00613257"/>
    <w:rsid w:val="0061499F"/>
    <w:rsid w:val="00620A71"/>
    <w:rsid w:val="00620D80"/>
    <w:rsid w:val="006228B0"/>
    <w:rsid w:val="006234A6"/>
    <w:rsid w:val="00624D23"/>
    <w:rsid w:val="0062792B"/>
    <w:rsid w:val="00630001"/>
    <w:rsid w:val="006311B3"/>
    <w:rsid w:val="00632610"/>
    <w:rsid w:val="0063284C"/>
    <w:rsid w:val="006344C3"/>
    <w:rsid w:val="00634C01"/>
    <w:rsid w:val="00636398"/>
    <w:rsid w:val="006368D3"/>
    <w:rsid w:val="006373C7"/>
    <w:rsid w:val="0063763F"/>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219"/>
    <w:rsid w:val="006771F9"/>
    <w:rsid w:val="006776D7"/>
    <w:rsid w:val="00681003"/>
    <w:rsid w:val="006817C9"/>
    <w:rsid w:val="006825F6"/>
    <w:rsid w:val="00683ECE"/>
    <w:rsid w:val="006957C6"/>
    <w:rsid w:val="00695FC2"/>
    <w:rsid w:val="00696949"/>
    <w:rsid w:val="00697052"/>
    <w:rsid w:val="006A46FB"/>
    <w:rsid w:val="006A5E28"/>
    <w:rsid w:val="006A697B"/>
    <w:rsid w:val="006A7AFF"/>
    <w:rsid w:val="006B1816"/>
    <w:rsid w:val="006B18FE"/>
    <w:rsid w:val="006B2099"/>
    <w:rsid w:val="006B50CF"/>
    <w:rsid w:val="006C03B8"/>
    <w:rsid w:val="006C5EC9"/>
    <w:rsid w:val="006C6059"/>
    <w:rsid w:val="006C6E2B"/>
    <w:rsid w:val="006C7522"/>
    <w:rsid w:val="006D16B0"/>
    <w:rsid w:val="006D6F08"/>
    <w:rsid w:val="006E062C"/>
    <w:rsid w:val="006E28B7"/>
    <w:rsid w:val="006E3310"/>
    <w:rsid w:val="006E4E39"/>
    <w:rsid w:val="006E565E"/>
    <w:rsid w:val="006E673D"/>
    <w:rsid w:val="006E7D3B"/>
    <w:rsid w:val="006F1B70"/>
    <w:rsid w:val="006F341D"/>
    <w:rsid w:val="006F3CDE"/>
    <w:rsid w:val="006F58D4"/>
    <w:rsid w:val="00701DF0"/>
    <w:rsid w:val="00702D90"/>
    <w:rsid w:val="0070346E"/>
    <w:rsid w:val="00704EDB"/>
    <w:rsid w:val="0070537F"/>
    <w:rsid w:val="00706101"/>
    <w:rsid w:val="00707072"/>
    <w:rsid w:val="00707D61"/>
    <w:rsid w:val="00712287"/>
    <w:rsid w:val="00712772"/>
    <w:rsid w:val="00713DE0"/>
    <w:rsid w:val="007148D3"/>
    <w:rsid w:val="00715B9A"/>
    <w:rsid w:val="00721593"/>
    <w:rsid w:val="00726EA6"/>
    <w:rsid w:val="00727208"/>
    <w:rsid w:val="00727680"/>
    <w:rsid w:val="00731F30"/>
    <w:rsid w:val="00732A17"/>
    <w:rsid w:val="007348B1"/>
    <w:rsid w:val="00734B23"/>
    <w:rsid w:val="007362A6"/>
    <w:rsid w:val="00736D7D"/>
    <w:rsid w:val="00740E58"/>
    <w:rsid w:val="007445A0"/>
    <w:rsid w:val="0074524B"/>
    <w:rsid w:val="00747D8B"/>
    <w:rsid w:val="00750C6E"/>
    <w:rsid w:val="00751228"/>
    <w:rsid w:val="007571E1"/>
    <w:rsid w:val="007604B2"/>
    <w:rsid w:val="00762E9C"/>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E2A"/>
    <w:rsid w:val="007A43A6"/>
    <w:rsid w:val="007A58A6"/>
    <w:rsid w:val="007B228F"/>
    <w:rsid w:val="007B3D2D"/>
    <w:rsid w:val="007B50AE"/>
    <w:rsid w:val="007B51DF"/>
    <w:rsid w:val="007B5889"/>
    <w:rsid w:val="007B73CC"/>
    <w:rsid w:val="007C05DD"/>
    <w:rsid w:val="007C3D18"/>
    <w:rsid w:val="007C60BF"/>
    <w:rsid w:val="007C6A07"/>
    <w:rsid w:val="007C7368"/>
    <w:rsid w:val="007C75A1"/>
    <w:rsid w:val="007C77A5"/>
    <w:rsid w:val="007D04E5"/>
    <w:rsid w:val="007D5901"/>
    <w:rsid w:val="007D7526"/>
    <w:rsid w:val="007E40EA"/>
    <w:rsid w:val="007E4610"/>
    <w:rsid w:val="007E4715"/>
    <w:rsid w:val="007E505B"/>
    <w:rsid w:val="007E6787"/>
    <w:rsid w:val="007E7091"/>
    <w:rsid w:val="007F4539"/>
    <w:rsid w:val="0080268B"/>
    <w:rsid w:val="00803FAE"/>
    <w:rsid w:val="0080605F"/>
    <w:rsid w:val="00807786"/>
    <w:rsid w:val="00811FCB"/>
    <w:rsid w:val="00814E47"/>
    <w:rsid w:val="008158D6"/>
    <w:rsid w:val="00817196"/>
    <w:rsid w:val="00817EDE"/>
    <w:rsid w:val="00822A0E"/>
    <w:rsid w:val="00822FB1"/>
    <w:rsid w:val="008235DB"/>
    <w:rsid w:val="00824AB4"/>
    <w:rsid w:val="00825C42"/>
    <w:rsid w:val="00825D25"/>
    <w:rsid w:val="008272DC"/>
    <w:rsid w:val="00827D6F"/>
    <w:rsid w:val="00831E89"/>
    <w:rsid w:val="008376AC"/>
    <w:rsid w:val="008444E8"/>
    <w:rsid w:val="00844E80"/>
    <w:rsid w:val="00846FE7"/>
    <w:rsid w:val="00850582"/>
    <w:rsid w:val="00850CEC"/>
    <w:rsid w:val="00856911"/>
    <w:rsid w:val="008677FD"/>
    <w:rsid w:val="008706D4"/>
    <w:rsid w:val="00870F8A"/>
    <w:rsid w:val="008719A4"/>
    <w:rsid w:val="00871D23"/>
    <w:rsid w:val="00874312"/>
    <w:rsid w:val="0087437C"/>
    <w:rsid w:val="00875CD7"/>
    <w:rsid w:val="00876B4D"/>
    <w:rsid w:val="00877F18"/>
    <w:rsid w:val="00894A88"/>
    <w:rsid w:val="0089516B"/>
    <w:rsid w:val="00895386"/>
    <w:rsid w:val="008A21FF"/>
    <w:rsid w:val="008A2B6C"/>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D11"/>
    <w:rsid w:val="008D6D1A"/>
    <w:rsid w:val="008E065E"/>
    <w:rsid w:val="008E0927"/>
    <w:rsid w:val="008E1909"/>
    <w:rsid w:val="008E7DD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4A5"/>
    <w:rsid w:val="00943742"/>
    <w:rsid w:val="00945C05"/>
    <w:rsid w:val="00946945"/>
    <w:rsid w:val="00947133"/>
    <w:rsid w:val="00947713"/>
    <w:rsid w:val="00950DE7"/>
    <w:rsid w:val="00953920"/>
    <w:rsid w:val="00953D47"/>
    <w:rsid w:val="0095681E"/>
    <w:rsid w:val="009572D4"/>
    <w:rsid w:val="00961921"/>
    <w:rsid w:val="00963121"/>
    <w:rsid w:val="0096430A"/>
    <w:rsid w:val="0096554B"/>
    <w:rsid w:val="0096584A"/>
    <w:rsid w:val="00971F08"/>
    <w:rsid w:val="0097603D"/>
    <w:rsid w:val="00976949"/>
    <w:rsid w:val="00980477"/>
    <w:rsid w:val="00984F26"/>
    <w:rsid w:val="00985253"/>
    <w:rsid w:val="009853B3"/>
    <w:rsid w:val="00987D66"/>
    <w:rsid w:val="00990630"/>
    <w:rsid w:val="00991761"/>
    <w:rsid w:val="00994DCA"/>
    <w:rsid w:val="009960EC"/>
    <w:rsid w:val="009970DD"/>
    <w:rsid w:val="009A0FBA"/>
    <w:rsid w:val="009A1601"/>
    <w:rsid w:val="009A462D"/>
    <w:rsid w:val="009A48C5"/>
    <w:rsid w:val="009A5402"/>
    <w:rsid w:val="009A5CBA"/>
    <w:rsid w:val="009B1F30"/>
    <w:rsid w:val="009B3AC2"/>
    <w:rsid w:val="009B4DF4"/>
    <w:rsid w:val="009B564E"/>
    <w:rsid w:val="009B7E87"/>
    <w:rsid w:val="009C403E"/>
    <w:rsid w:val="009D4FF0"/>
    <w:rsid w:val="009D56A2"/>
    <w:rsid w:val="009D59F0"/>
    <w:rsid w:val="009D6AC6"/>
    <w:rsid w:val="009D703C"/>
    <w:rsid w:val="009D718F"/>
    <w:rsid w:val="009E068F"/>
    <w:rsid w:val="009E14E0"/>
    <w:rsid w:val="009E35DB"/>
    <w:rsid w:val="009E47A3"/>
    <w:rsid w:val="009E4C4D"/>
    <w:rsid w:val="009F08F3"/>
    <w:rsid w:val="009F165B"/>
    <w:rsid w:val="009F1ECE"/>
    <w:rsid w:val="009F344F"/>
    <w:rsid w:val="00A048A8"/>
    <w:rsid w:val="00A04F49"/>
    <w:rsid w:val="00A11B07"/>
    <w:rsid w:val="00A13E54"/>
    <w:rsid w:val="00A17CBC"/>
    <w:rsid w:val="00A17F63"/>
    <w:rsid w:val="00A2193B"/>
    <w:rsid w:val="00A22F9D"/>
    <w:rsid w:val="00A2351A"/>
    <w:rsid w:val="00A264A9"/>
    <w:rsid w:val="00A27785"/>
    <w:rsid w:val="00A30187"/>
    <w:rsid w:val="00A3448A"/>
    <w:rsid w:val="00A36297"/>
    <w:rsid w:val="00A41E2B"/>
    <w:rsid w:val="00A45B74"/>
    <w:rsid w:val="00A47F41"/>
    <w:rsid w:val="00A52E1D"/>
    <w:rsid w:val="00A600D4"/>
    <w:rsid w:val="00A60276"/>
    <w:rsid w:val="00A61499"/>
    <w:rsid w:val="00A62A77"/>
    <w:rsid w:val="00A63483"/>
    <w:rsid w:val="00A657D7"/>
    <w:rsid w:val="00A660AC"/>
    <w:rsid w:val="00A67E6C"/>
    <w:rsid w:val="00A71B99"/>
    <w:rsid w:val="00A739D0"/>
    <w:rsid w:val="00A761D4"/>
    <w:rsid w:val="00A77EC4"/>
    <w:rsid w:val="00A83629"/>
    <w:rsid w:val="00A84A4E"/>
    <w:rsid w:val="00A868B3"/>
    <w:rsid w:val="00A92879"/>
    <w:rsid w:val="00A9442A"/>
    <w:rsid w:val="00AA016F"/>
    <w:rsid w:val="00AA1ED6"/>
    <w:rsid w:val="00AA51D6"/>
    <w:rsid w:val="00AA60B1"/>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CFB"/>
    <w:rsid w:val="00B006FE"/>
    <w:rsid w:val="00B007CB"/>
    <w:rsid w:val="00B02AA9"/>
    <w:rsid w:val="00B02FA3"/>
    <w:rsid w:val="00B05084"/>
    <w:rsid w:val="00B157F9"/>
    <w:rsid w:val="00B167F1"/>
    <w:rsid w:val="00B20256"/>
    <w:rsid w:val="00B20D09"/>
    <w:rsid w:val="00B257DE"/>
    <w:rsid w:val="00B2763F"/>
    <w:rsid w:val="00B27AAC"/>
    <w:rsid w:val="00B30929"/>
    <w:rsid w:val="00B3602B"/>
    <w:rsid w:val="00B3603F"/>
    <w:rsid w:val="00B36A9F"/>
    <w:rsid w:val="00B372AA"/>
    <w:rsid w:val="00B37533"/>
    <w:rsid w:val="00B40445"/>
    <w:rsid w:val="00B40A42"/>
    <w:rsid w:val="00B41888"/>
    <w:rsid w:val="00B45A52"/>
    <w:rsid w:val="00B46175"/>
    <w:rsid w:val="00B57D48"/>
    <w:rsid w:val="00B62AAA"/>
    <w:rsid w:val="00B664C7"/>
    <w:rsid w:val="00B71A3F"/>
    <w:rsid w:val="00B739F6"/>
    <w:rsid w:val="00B81A6C"/>
    <w:rsid w:val="00B8247F"/>
    <w:rsid w:val="00B85CD7"/>
    <w:rsid w:val="00B85DE5"/>
    <w:rsid w:val="00B90C9D"/>
    <w:rsid w:val="00B90F73"/>
    <w:rsid w:val="00B93B59"/>
    <w:rsid w:val="00B9406A"/>
    <w:rsid w:val="00BA2280"/>
    <w:rsid w:val="00BA2A08"/>
    <w:rsid w:val="00BA56D2"/>
    <w:rsid w:val="00BA6D09"/>
    <w:rsid w:val="00BA76E0"/>
    <w:rsid w:val="00BB2A25"/>
    <w:rsid w:val="00BB2B78"/>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66B"/>
    <w:rsid w:val="00C05706"/>
    <w:rsid w:val="00C07377"/>
    <w:rsid w:val="00C10478"/>
    <w:rsid w:val="00C12107"/>
    <w:rsid w:val="00C14D4B"/>
    <w:rsid w:val="00C154BB"/>
    <w:rsid w:val="00C20F7B"/>
    <w:rsid w:val="00C26FAA"/>
    <w:rsid w:val="00C279B5"/>
    <w:rsid w:val="00C27C45"/>
    <w:rsid w:val="00C30131"/>
    <w:rsid w:val="00C3099B"/>
    <w:rsid w:val="00C310A9"/>
    <w:rsid w:val="00C3185A"/>
    <w:rsid w:val="00C3719D"/>
    <w:rsid w:val="00C45BC7"/>
    <w:rsid w:val="00C54995"/>
    <w:rsid w:val="00C54D41"/>
    <w:rsid w:val="00C57419"/>
    <w:rsid w:val="00C60783"/>
    <w:rsid w:val="00C64672"/>
    <w:rsid w:val="00C70697"/>
    <w:rsid w:val="00C72EF4"/>
    <w:rsid w:val="00C75D2F"/>
    <w:rsid w:val="00C767BE"/>
    <w:rsid w:val="00C76963"/>
    <w:rsid w:val="00C76E3C"/>
    <w:rsid w:val="00C81568"/>
    <w:rsid w:val="00C827A3"/>
    <w:rsid w:val="00C9027A"/>
    <w:rsid w:val="00C9068E"/>
    <w:rsid w:val="00C93C4B"/>
    <w:rsid w:val="00C944AB"/>
    <w:rsid w:val="00C95B40"/>
    <w:rsid w:val="00C97A7E"/>
    <w:rsid w:val="00CA1ED8"/>
    <w:rsid w:val="00CA58B5"/>
    <w:rsid w:val="00CB141C"/>
    <w:rsid w:val="00CB1F63"/>
    <w:rsid w:val="00CB7170"/>
    <w:rsid w:val="00CC040E"/>
    <w:rsid w:val="00CC111F"/>
    <w:rsid w:val="00CC2011"/>
    <w:rsid w:val="00CC38E2"/>
    <w:rsid w:val="00CC3EA0"/>
    <w:rsid w:val="00CC7B45"/>
    <w:rsid w:val="00CD1188"/>
    <w:rsid w:val="00CD2ED1"/>
    <w:rsid w:val="00CD337B"/>
    <w:rsid w:val="00CD34AD"/>
    <w:rsid w:val="00CE0424"/>
    <w:rsid w:val="00CE7561"/>
    <w:rsid w:val="00CF1354"/>
    <w:rsid w:val="00CF3B1F"/>
    <w:rsid w:val="00CF3BF6"/>
    <w:rsid w:val="00CF625B"/>
    <w:rsid w:val="00CF687E"/>
    <w:rsid w:val="00D0349B"/>
    <w:rsid w:val="00D04434"/>
    <w:rsid w:val="00D072BA"/>
    <w:rsid w:val="00D10249"/>
    <w:rsid w:val="00D115C3"/>
    <w:rsid w:val="00D11897"/>
    <w:rsid w:val="00D13135"/>
    <w:rsid w:val="00D13E4E"/>
    <w:rsid w:val="00D15C32"/>
    <w:rsid w:val="00D2098A"/>
    <w:rsid w:val="00D239A7"/>
    <w:rsid w:val="00D23F47"/>
    <w:rsid w:val="00D3005B"/>
    <w:rsid w:val="00D32E8D"/>
    <w:rsid w:val="00D36E71"/>
    <w:rsid w:val="00D37D87"/>
    <w:rsid w:val="00D40B33"/>
    <w:rsid w:val="00D4318F"/>
    <w:rsid w:val="00D438BF"/>
    <w:rsid w:val="00D43C76"/>
    <w:rsid w:val="00D440F8"/>
    <w:rsid w:val="00D53654"/>
    <w:rsid w:val="00D546FF"/>
    <w:rsid w:val="00D55AD5"/>
    <w:rsid w:val="00D576CA"/>
    <w:rsid w:val="00D57ADE"/>
    <w:rsid w:val="00D60E13"/>
    <w:rsid w:val="00D61AF5"/>
    <w:rsid w:val="00D62CD5"/>
    <w:rsid w:val="00D6435F"/>
    <w:rsid w:val="00D652B5"/>
    <w:rsid w:val="00D66155"/>
    <w:rsid w:val="00D708B0"/>
    <w:rsid w:val="00D71150"/>
    <w:rsid w:val="00D76C35"/>
    <w:rsid w:val="00D77B1D"/>
    <w:rsid w:val="00D8021F"/>
    <w:rsid w:val="00D80383"/>
    <w:rsid w:val="00D823C6"/>
    <w:rsid w:val="00D86CA3"/>
    <w:rsid w:val="00D871CE"/>
    <w:rsid w:val="00D9196D"/>
    <w:rsid w:val="00D92982"/>
    <w:rsid w:val="00D96D6B"/>
    <w:rsid w:val="00DA305E"/>
    <w:rsid w:val="00DA5007"/>
    <w:rsid w:val="00DA5417"/>
    <w:rsid w:val="00DA56E8"/>
    <w:rsid w:val="00DA6D32"/>
    <w:rsid w:val="00DB0A9F"/>
    <w:rsid w:val="00DB0EB9"/>
    <w:rsid w:val="00DB1B1D"/>
    <w:rsid w:val="00DB377D"/>
    <w:rsid w:val="00DB4C55"/>
    <w:rsid w:val="00DC2D36"/>
    <w:rsid w:val="00DC2DA0"/>
    <w:rsid w:val="00DC53EF"/>
    <w:rsid w:val="00DE0ED8"/>
    <w:rsid w:val="00DE2516"/>
    <w:rsid w:val="00DE5608"/>
    <w:rsid w:val="00DE58D0"/>
    <w:rsid w:val="00DE654F"/>
    <w:rsid w:val="00DF0B6E"/>
    <w:rsid w:val="00DF15E0"/>
    <w:rsid w:val="00DF37A0"/>
    <w:rsid w:val="00E110E7"/>
    <w:rsid w:val="00E11B20"/>
    <w:rsid w:val="00E129DC"/>
    <w:rsid w:val="00E160CE"/>
    <w:rsid w:val="00E17032"/>
    <w:rsid w:val="00E17FA2"/>
    <w:rsid w:val="00E20CBA"/>
    <w:rsid w:val="00E22330"/>
    <w:rsid w:val="00E30B5A"/>
    <w:rsid w:val="00E30B8F"/>
    <w:rsid w:val="00E3123D"/>
    <w:rsid w:val="00E31461"/>
    <w:rsid w:val="00E31D43"/>
    <w:rsid w:val="00E32608"/>
    <w:rsid w:val="00E34188"/>
    <w:rsid w:val="00E345CD"/>
    <w:rsid w:val="00E34B6E"/>
    <w:rsid w:val="00E35559"/>
    <w:rsid w:val="00E3723A"/>
    <w:rsid w:val="00E37860"/>
    <w:rsid w:val="00E446F1"/>
    <w:rsid w:val="00E45139"/>
    <w:rsid w:val="00E46886"/>
    <w:rsid w:val="00E47AEF"/>
    <w:rsid w:val="00E53B75"/>
    <w:rsid w:val="00E54E3B"/>
    <w:rsid w:val="00E562C3"/>
    <w:rsid w:val="00E57565"/>
    <w:rsid w:val="00E609D2"/>
    <w:rsid w:val="00E63838"/>
    <w:rsid w:val="00E64434"/>
    <w:rsid w:val="00E67C51"/>
    <w:rsid w:val="00E71170"/>
    <w:rsid w:val="00E72EFC"/>
    <w:rsid w:val="00E758EC"/>
    <w:rsid w:val="00E774C0"/>
    <w:rsid w:val="00E8234C"/>
    <w:rsid w:val="00E83AA9"/>
    <w:rsid w:val="00E85928"/>
    <w:rsid w:val="00E87822"/>
    <w:rsid w:val="00E90395"/>
    <w:rsid w:val="00E90E49"/>
    <w:rsid w:val="00E917F9"/>
    <w:rsid w:val="00E9291C"/>
    <w:rsid w:val="00E93FFE"/>
    <w:rsid w:val="00E94F8A"/>
    <w:rsid w:val="00E95C92"/>
    <w:rsid w:val="00E97223"/>
    <w:rsid w:val="00EA7A41"/>
    <w:rsid w:val="00EB077B"/>
    <w:rsid w:val="00EB4EA2"/>
    <w:rsid w:val="00EC27C6"/>
    <w:rsid w:val="00EC4207"/>
    <w:rsid w:val="00EC5653"/>
    <w:rsid w:val="00EC60B5"/>
    <w:rsid w:val="00EC71CE"/>
    <w:rsid w:val="00ED1006"/>
    <w:rsid w:val="00ED7B0D"/>
    <w:rsid w:val="00EE0791"/>
    <w:rsid w:val="00EF18FE"/>
    <w:rsid w:val="00EF5787"/>
    <w:rsid w:val="00EF60D0"/>
    <w:rsid w:val="00F0528D"/>
    <w:rsid w:val="00F06C67"/>
    <w:rsid w:val="00F06DFD"/>
    <w:rsid w:val="00F071D1"/>
    <w:rsid w:val="00F07533"/>
    <w:rsid w:val="00F10629"/>
    <w:rsid w:val="00F11F01"/>
    <w:rsid w:val="00F15FA5"/>
    <w:rsid w:val="00F209B7"/>
    <w:rsid w:val="00F2376F"/>
    <w:rsid w:val="00F243D8"/>
    <w:rsid w:val="00F30828"/>
    <w:rsid w:val="00F313D6"/>
    <w:rsid w:val="00F31C15"/>
    <w:rsid w:val="00F3759A"/>
    <w:rsid w:val="00F40F0C"/>
    <w:rsid w:val="00F45CC4"/>
    <w:rsid w:val="00F4766C"/>
    <w:rsid w:val="00F507D1"/>
    <w:rsid w:val="00F519CE"/>
    <w:rsid w:val="00F51ADA"/>
    <w:rsid w:val="00F607C5"/>
    <w:rsid w:val="00F60DEA"/>
    <w:rsid w:val="00F6302A"/>
    <w:rsid w:val="00F64C2B"/>
    <w:rsid w:val="00F651BE"/>
    <w:rsid w:val="00F67F53"/>
    <w:rsid w:val="00F703BE"/>
    <w:rsid w:val="00F7083B"/>
    <w:rsid w:val="00F71F69"/>
    <w:rsid w:val="00F72B72"/>
    <w:rsid w:val="00F744BB"/>
    <w:rsid w:val="00F74BB9"/>
    <w:rsid w:val="00F75582"/>
    <w:rsid w:val="00F75A7F"/>
    <w:rsid w:val="00F76EFA"/>
    <w:rsid w:val="00F804BE"/>
    <w:rsid w:val="00F817CE"/>
    <w:rsid w:val="00F8456C"/>
    <w:rsid w:val="00F859D8"/>
    <w:rsid w:val="00F868F5"/>
    <w:rsid w:val="00F9056A"/>
    <w:rsid w:val="00F90F8D"/>
    <w:rsid w:val="00F92449"/>
    <w:rsid w:val="00F92782"/>
    <w:rsid w:val="00F93AA9"/>
    <w:rsid w:val="00F96985"/>
    <w:rsid w:val="00F97838"/>
    <w:rsid w:val="00FA2BB3"/>
    <w:rsid w:val="00FB4391"/>
    <w:rsid w:val="00FB4C80"/>
    <w:rsid w:val="00FB6A6A"/>
    <w:rsid w:val="00FC4AD0"/>
    <w:rsid w:val="00FC7429"/>
    <w:rsid w:val="00FD07F6"/>
    <w:rsid w:val="00FD1EC8"/>
    <w:rsid w:val="00FD3FB3"/>
    <w:rsid w:val="00FD47ED"/>
    <w:rsid w:val="00FD74DB"/>
    <w:rsid w:val="00FD7660"/>
    <w:rsid w:val="00FE0655"/>
    <w:rsid w:val="00FE2365"/>
    <w:rsid w:val="00FE3576"/>
    <w:rsid w:val="00FE4C7B"/>
    <w:rsid w:val="00FE7336"/>
    <w:rsid w:val="00FE787C"/>
    <w:rsid w:val="00FF0DFB"/>
    <w:rsid w:val="00FF24F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15F9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9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209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209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2098A"/>
    <w:pPr>
      <w:numPr>
        <w:ilvl w:val="2"/>
      </w:numPr>
      <w:spacing w:before="120"/>
      <w:outlineLvl w:val="2"/>
    </w:pPr>
    <w:rPr>
      <w:sz w:val="28"/>
      <w:szCs w:val="28"/>
    </w:rPr>
  </w:style>
  <w:style w:type="paragraph" w:styleId="Heading4">
    <w:name w:val="heading 4"/>
    <w:basedOn w:val="Heading3"/>
    <w:next w:val="Normal"/>
    <w:qFormat/>
    <w:rsid w:val="00D2098A"/>
    <w:pPr>
      <w:numPr>
        <w:ilvl w:val="3"/>
      </w:numPr>
      <w:outlineLvl w:val="3"/>
    </w:pPr>
    <w:rPr>
      <w:sz w:val="24"/>
      <w:szCs w:val="24"/>
    </w:rPr>
  </w:style>
  <w:style w:type="paragraph" w:styleId="Heading5">
    <w:name w:val="heading 5"/>
    <w:basedOn w:val="Heading4"/>
    <w:next w:val="Normal"/>
    <w:qFormat/>
    <w:rsid w:val="00D2098A"/>
    <w:pPr>
      <w:numPr>
        <w:ilvl w:val="4"/>
      </w:numPr>
      <w:outlineLvl w:val="4"/>
    </w:pPr>
    <w:rPr>
      <w:sz w:val="22"/>
      <w:szCs w:val="22"/>
    </w:rPr>
  </w:style>
  <w:style w:type="paragraph" w:styleId="Heading6">
    <w:name w:val="heading 6"/>
    <w:basedOn w:val="Normal"/>
    <w:next w:val="Normal"/>
    <w:qFormat/>
    <w:rsid w:val="00D2098A"/>
    <w:pPr>
      <w:keepNext/>
      <w:keepLines/>
      <w:numPr>
        <w:ilvl w:val="5"/>
        <w:numId w:val="1"/>
      </w:numPr>
      <w:spacing w:before="120"/>
      <w:outlineLvl w:val="5"/>
    </w:pPr>
    <w:rPr>
      <w:rFonts w:cs="Arial"/>
    </w:rPr>
  </w:style>
  <w:style w:type="paragraph" w:styleId="Heading7">
    <w:name w:val="heading 7"/>
    <w:basedOn w:val="Normal"/>
    <w:next w:val="Normal"/>
    <w:qFormat/>
    <w:rsid w:val="00D2098A"/>
    <w:pPr>
      <w:keepNext/>
      <w:keepLines/>
      <w:numPr>
        <w:ilvl w:val="6"/>
        <w:numId w:val="1"/>
      </w:numPr>
      <w:spacing w:before="120"/>
      <w:outlineLvl w:val="6"/>
    </w:pPr>
    <w:rPr>
      <w:rFonts w:cs="Arial"/>
    </w:rPr>
  </w:style>
  <w:style w:type="paragraph" w:styleId="Heading8">
    <w:name w:val="heading 8"/>
    <w:basedOn w:val="Heading7"/>
    <w:next w:val="Normal"/>
    <w:qFormat/>
    <w:rsid w:val="00D2098A"/>
    <w:pPr>
      <w:numPr>
        <w:ilvl w:val="7"/>
      </w:numPr>
      <w:outlineLvl w:val="7"/>
    </w:pPr>
  </w:style>
  <w:style w:type="paragraph" w:styleId="Heading9">
    <w:name w:val="heading 9"/>
    <w:basedOn w:val="Heading8"/>
    <w:next w:val="Normal"/>
    <w:qFormat/>
    <w:rsid w:val="00D209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2098A"/>
    <w:pPr>
      <w:spacing w:before="180"/>
      <w:ind w:left="2693" w:hanging="2693"/>
    </w:pPr>
    <w:rPr>
      <w:b w:val="0"/>
      <w:bCs/>
    </w:rPr>
  </w:style>
  <w:style w:type="paragraph" w:styleId="TOC1">
    <w:name w:val="toc 1"/>
    <w:aliases w:val="Observation TOC2"/>
    <w:uiPriority w:val="39"/>
    <w:rsid w:val="00D209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098A"/>
    <w:pPr>
      <w:keepNext/>
      <w:keepLines/>
      <w:spacing w:before="180"/>
      <w:jc w:val="center"/>
    </w:pPr>
  </w:style>
  <w:style w:type="paragraph" w:styleId="Caption">
    <w:name w:val="caption"/>
    <w:basedOn w:val="Normal"/>
    <w:next w:val="Normal"/>
    <w:qFormat/>
    <w:rsid w:val="00D2098A"/>
    <w:pPr>
      <w:spacing w:after="240"/>
      <w:jc w:val="center"/>
    </w:pPr>
    <w:rPr>
      <w:b/>
      <w:bCs/>
    </w:rPr>
  </w:style>
  <w:style w:type="paragraph" w:styleId="TOC5">
    <w:name w:val="toc 5"/>
    <w:aliases w:val="Observation TOC"/>
    <w:basedOn w:val="TOC4"/>
    <w:semiHidden/>
    <w:rsid w:val="00D2098A"/>
    <w:pPr>
      <w:tabs>
        <w:tab w:val="right" w:pos="1701"/>
      </w:tabs>
      <w:ind w:left="1701" w:hanging="1701"/>
    </w:pPr>
  </w:style>
  <w:style w:type="paragraph" w:styleId="TOC4">
    <w:name w:val="toc 4"/>
    <w:basedOn w:val="TOC3"/>
    <w:semiHidden/>
    <w:rsid w:val="00D2098A"/>
    <w:pPr>
      <w:ind w:left="1418" w:hanging="1418"/>
    </w:pPr>
  </w:style>
  <w:style w:type="paragraph" w:styleId="TOC3">
    <w:name w:val="toc 3"/>
    <w:basedOn w:val="TOC2"/>
    <w:semiHidden/>
    <w:rsid w:val="00D2098A"/>
    <w:pPr>
      <w:ind w:left="1134" w:hanging="1134"/>
    </w:pPr>
  </w:style>
  <w:style w:type="paragraph" w:styleId="TOC2">
    <w:name w:val="toc 2"/>
    <w:basedOn w:val="TOC1"/>
    <w:semiHidden/>
    <w:rsid w:val="00D2098A"/>
    <w:pPr>
      <w:keepNext w:val="0"/>
      <w:spacing w:before="0"/>
      <w:ind w:left="851" w:hanging="851"/>
    </w:pPr>
    <w:rPr>
      <w:szCs w:val="20"/>
    </w:rPr>
  </w:style>
  <w:style w:type="paragraph" w:styleId="Index2">
    <w:name w:val="index 2"/>
    <w:basedOn w:val="Index1"/>
    <w:semiHidden/>
    <w:rsid w:val="00D2098A"/>
    <w:pPr>
      <w:ind w:left="284"/>
    </w:pPr>
  </w:style>
  <w:style w:type="paragraph" w:styleId="Index1">
    <w:name w:val="index 1"/>
    <w:basedOn w:val="Normal"/>
    <w:semiHidden/>
    <w:rsid w:val="00D2098A"/>
    <w:pPr>
      <w:keepLines/>
      <w:spacing w:after="0"/>
    </w:pPr>
  </w:style>
  <w:style w:type="paragraph" w:styleId="DocumentMap">
    <w:name w:val="Document Map"/>
    <w:basedOn w:val="Normal"/>
    <w:semiHidden/>
    <w:rsid w:val="00D2098A"/>
    <w:pPr>
      <w:shd w:val="clear" w:color="auto" w:fill="000080"/>
    </w:pPr>
    <w:rPr>
      <w:rFonts w:ascii="Tahoma" w:hAnsi="Tahoma" w:cs="Tahoma"/>
    </w:rPr>
  </w:style>
  <w:style w:type="paragraph" w:styleId="ListNumber2">
    <w:name w:val="List Number 2"/>
    <w:basedOn w:val="ListNumber"/>
    <w:rsid w:val="00D2098A"/>
    <w:pPr>
      <w:ind w:left="851"/>
    </w:pPr>
  </w:style>
  <w:style w:type="paragraph" w:styleId="ListNumber">
    <w:name w:val="List Number"/>
    <w:basedOn w:val="List"/>
    <w:rsid w:val="00D2098A"/>
  </w:style>
  <w:style w:type="paragraph" w:styleId="List">
    <w:name w:val="List"/>
    <w:basedOn w:val="Normal"/>
    <w:rsid w:val="00D2098A"/>
    <w:pPr>
      <w:ind w:left="568" w:hanging="284"/>
    </w:pPr>
  </w:style>
  <w:style w:type="paragraph" w:styleId="Header">
    <w:name w:val="header"/>
    <w:rsid w:val="00D209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098A"/>
    <w:rPr>
      <w:b/>
      <w:bCs/>
      <w:position w:val="6"/>
      <w:sz w:val="16"/>
      <w:szCs w:val="16"/>
    </w:rPr>
  </w:style>
  <w:style w:type="paragraph" w:styleId="FootnoteText">
    <w:name w:val="footnote text"/>
    <w:basedOn w:val="Normal"/>
    <w:semiHidden/>
    <w:rsid w:val="00D2098A"/>
    <w:pPr>
      <w:keepLines/>
      <w:spacing w:after="0"/>
      <w:ind w:left="454" w:hanging="454"/>
    </w:pPr>
    <w:rPr>
      <w:sz w:val="16"/>
      <w:szCs w:val="16"/>
    </w:rPr>
  </w:style>
  <w:style w:type="paragraph" w:customStyle="1" w:styleId="3GPPHeader">
    <w:name w:val="3GPP_Header"/>
    <w:basedOn w:val="Normal"/>
    <w:rsid w:val="00D2098A"/>
    <w:pPr>
      <w:tabs>
        <w:tab w:val="left" w:pos="1701"/>
        <w:tab w:val="right" w:pos="9639"/>
      </w:tabs>
      <w:spacing w:after="240"/>
    </w:pPr>
    <w:rPr>
      <w:b/>
      <w:sz w:val="24"/>
    </w:rPr>
  </w:style>
  <w:style w:type="paragraph" w:styleId="TOC9">
    <w:name w:val="toc 9"/>
    <w:basedOn w:val="TOC8"/>
    <w:semiHidden/>
    <w:rsid w:val="00D2098A"/>
    <w:pPr>
      <w:ind w:left="1418" w:hanging="1418"/>
    </w:pPr>
  </w:style>
  <w:style w:type="paragraph" w:styleId="TOC6">
    <w:name w:val="toc 6"/>
    <w:basedOn w:val="TOC5"/>
    <w:next w:val="Normal"/>
    <w:semiHidden/>
    <w:rsid w:val="00D2098A"/>
    <w:pPr>
      <w:ind w:left="1985" w:hanging="1985"/>
    </w:pPr>
  </w:style>
  <w:style w:type="paragraph" w:styleId="TOC7">
    <w:name w:val="toc 7"/>
    <w:basedOn w:val="TOC6"/>
    <w:next w:val="Normal"/>
    <w:semiHidden/>
    <w:rsid w:val="00D2098A"/>
    <w:pPr>
      <w:ind w:left="2268" w:hanging="2268"/>
    </w:pPr>
  </w:style>
  <w:style w:type="paragraph" w:styleId="ListBullet2">
    <w:name w:val="List Bullet 2"/>
    <w:basedOn w:val="ListBullet"/>
    <w:rsid w:val="00D2098A"/>
    <w:pPr>
      <w:numPr>
        <w:numId w:val="6"/>
      </w:numPr>
    </w:pPr>
  </w:style>
  <w:style w:type="paragraph" w:styleId="ListBullet">
    <w:name w:val="List Bullet"/>
    <w:basedOn w:val="BodyText"/>
    <w:rsid w:val="00D2098A"/>
    <w:pPr>
      <w:numPr>
        <w:numId w:val="5"/>
      </w:numPr>
    </w:pPr>
  </w:style>
  <w:style w:type="paragraph" w:styleId="ListBullet3">
    <w:name w:val="List Bullet 3"/>
    <w:basedOn w:val="ListBullet2"/>
    <w:rsid w:val="00D2098A"/>
    <w:pPr>
      <w:numPr>
        <w:numId w:val="7"/>
      </w:numPr>
    </w:pPr>
  </w:style>
  <w:style w:type="paragraph" w:customStyle="1" w:styleId="EQ">
    <w:name w:val="EQ"/>
    <w:basedOn w:val="Normal"/>
    <w:next w:val="Normal"/>
    <w:rsid w:val="00D2098A"/>
    <w:pPr>
      <w:keepLines/>
      <w:tabs>
        <w:tab w:val="center" w:pos="4536"/>
        <w:tab w:val="right" w:pos="9072"/>
      </w:tabs>
      <w:spacing w:after="180"/>
      <w:jc w:val="left"/>
    </w:pPr>
    <w:rPr>
      <w:noProof/>
      <w:lang w:eastAsia="en-US"/>
    </w:rPr>
  </w:style>
  <w:style w:type="paragraph" w:styleId="List2">
    <w:name w:val="List 2"/>
    <w:basedOn w:val="List"/>
    <w:rsid w:val="00D2098A"/>
    <w:pPr>
      <w:ind w:left="851"/>
    </w:pPr>
  </w:style>
  <w:style w:type="paragraph" w:styleId="List3">
    <w:name w:val="List 3"/>
    <w:basedOn w:val="List2"/>
    <w:rsid w:val="00D2098A"/>
    <w:pPr>
      <w:ind w:left="1135"/>
    </w:pPr>
  </w:style>
  <w:style w:type="paragraph" w:styleId="List4">
    <w:name w:val="List 4"/>
    <w:basedOn w:val="List3"/>
    <w:rsid w:val="00D2098A"/>
    <w:pPr>
      <w:ind w:left="1418"/>
    </w:pPr>
  </w:style>
  <w:style w:type="paragraph" w:styleId="List5">
    <w:name w:val="List 5"/>
    <w:basedOn w:val="List4"/>
    <w:rsid w:val="00D2098A"/>
    <w:pPr>
      <w:ind w:left="1702"/>
    </w:pPr>
  </w:style>
  <w:style w:type="paragraph" w:customStyle="1" w:styleId="EditorsNote">
    <w:name w:val="Editor's Note"/>
    <w:basedOn w:val="Normal"/>
    <w:rsid w:val="00D2098A"/>
    <w:pPr>
      <w:keepLines/>
      <w:spacing w:after="180"/>
      <w:ind w:left="1135" w:hanging="851"/>
      <w:jc w:val="left"/>
    </w:pPr>
    <w:rPr>
      <w:color w:val="FF0000"/>
      <w:lang w:eastAsia="en-US"/>
    </w:rPr>
  </w:style>
  <w:style w:type="paragraph" w:styleId="ListBullet4">
    <w:name w:val="List Bullet 4"/>
    <w:basedOn w:val="ListBullet3"/>
    <w:rsid w:val="00D2098A"/>
    <w:pPr>
      <w:numPr>
        <w:numId w:val="8"/>
      </w:numPr>
    </w:pPr>
  </w:style>
  <w:style w:type="paragraph" w:styleId="ListBullet5">
    <w:name w:val="List Bullet 5"/>
    <w:basedOn w:val="ListBullet4"/>
    <w:rsid w:val="00D2098A"/>
    <w:pPr>
      <w:numPr>
        <w:numId w:val="4"/>
      </w:numPr>
    </w:pPr>
  </w:style>
  <w:style w:type="paragraph" w:styleId="Footer">
    <w:name w:val="footer"/>
    <w:basedOn w:val="Header"/>
    <w:semiHidden/>
    <w:rsid w:val="00D2098A"/>
    <w:pPr>
      <w:jc w:val="center"/>
    </w:pPr>
    <w:rPr>
      <w:i/>
      <w:iCs/>
    </w:rPr>
  </w:style>
  <w:style w:type="paragraph" w:customStyle="1" w:styleId="Reference">
    <w:name w:val="Reference"/>
    <w:basedOn w:val="Normal"/>
    <w:rsid w:val="00D2098A"/>
    <w:pPr>
      <w:numPr>
        <w:numId w:val="2"/>
      </w:numPr>
    </w:pPr>
  </w:style>
  <w:style w:type="paragraph" w:styleId="BalloonText">
    <w:name w:val="Balloon Text"/>
    <w:basedOn w:val="Normal"/>
    <w:semiHidden/>
    <w:rsid w:val="00D2098A"/>
    <w:rPr>
      <w:rFonts w:ascii="Tahoma" w:hAnsi="Tahoma" w:cs="Tahoma"/>
      <w:sz w:val="16"/>
      <w:szCs w:val="16"/>
    </w:rPr>
  </w:style>
  <w:style w:type="character" w:styleId="PageNumber">
    <w:name w:val="page number"/>
    <w:semiHidden/>
    <w:rsid w:val="00D2098A"/>
  </w:style>
  <w:style w:type="paragraph" w:styleId="BodyText">
    <w:name w:val="Body Text"/>
    <w:basedOn w:val="Normal"/>
    <w:link w:val="BodyTextChar"/>
    <w:rsid w:val="008E7DD7"/>
  </w:style>
  <w:style w:type="character" w:styleId="Hyperlink">
    <w:name w:val="Hyperlink"/>
    <w:uiPriority w:val="99"/>
    <w:rsid w:val="00D2098A"/>
    <w:rPr>
      <w:color w:val="0000FF"/>
      <w:u w:val="single"/>
      <w:lang w:val="en-GB"/>
    </w:rPr>
  </w:style>
  <w:style w:type="character" w:styleId="FollowedHyperlink">
    <w:name w:val="FollowedHyperlink"/>
    <w:semiHidden/>
    <w:rsid w:val="00D2098A"/>
    <w:rPr>
      <w:color w:val="FF0000"/>
      <w:u w:val="single"/>
    </w:rPr>
  </w:style>
  <w:style w:type="character" w:styleId="CommentReference">
    <w:name w:val="annotation reference"/>
    <w:semiHidden/>
    <w:rsid w:val="00D2098A"/>
    <w:rPr>
      <w:sz w:val="16"/>
      <w:szCs w:val="16"/>
    </w:rPr>
  </w:style>
  <w:style w:type="paragraph" w:styleId="CommentText">
    <w:name w:val="annotation text"/>
    <w:basedOn w:val="Normal"/>
    <w:semiHidden/>
    <w:rsid w:val="00D2098A"/>
  </w:style>
  <w:style w:type="paragraph" w:styleId="CommentSubject">
    <w:name w:val="annotation subject"/>
    <w:basedOn w:val="CommentText"/>
    <w:next w:val="CommentText"/>
    <w:semiHidden/>
    <w:rsid w:val="00D2098A"/>
    <w:rPr>
      <w:b/>
      <w:bCs/>
    </w:rPr>
  </w:style>
  <w:style w:type="character" w:customStyle="1" w:styleId="Heading1Char">
    <w:name w:val="Heading 1 Char"/>
    <w:link w:val="Heading1"/>
    <w:rsid w:val="00D2098A"/>
    <w:rPr>
      <w:rFonts w:ascii="Arial" w:hAnsi="Arial" w:cs="Arial"/>
      <w:sz w:val="36"/>
      <w:szCs w:val="36"/>
      <w:lang w:val="en-GB" w:eastAsia="zh-CN"/>
    </w:rPr>
  </w:style>
  <w:style w:type="paragraph" w:customStyle="1" w:styleId="B1">
    <w:name w:val="B1"/>
    <w:basedOn w:val="List"/>
    <w:rsid w:val="00D2098A"/>
    <w:pPr>
      <w:spacing w:after="180"/>
      <w:jc w:val="left"/>
    </w:pPr>
    <w:rPr>
      <w:lang w:eastAsia="en-US"/>
    </w:rPr>
  </w:style>
  <w:style w:type="paragraph" w:customStyle="1" w:styleId="B2">
    <w:name w:val="B2"/>
    <w:basedOn w:val="List2"/>
    <w:rsid w:val="00D2098A"/>
    <w:pPr>
      <w:spacing w:after="180"/>
      <w:jc w:val="left"/>
    </w:pPr>
    <w:rPr>
      <w:lang w:eastAsia="en-US"/>
    </w:rPr>
  </w:style>
  <w:style w:type="paragraph" w:customStyle="1" w:styleId="B3">
    <w:name w:val="B3"/>
    <w:basedOn w:val="List3"/>
    <w:rsid w:val="00D2098A"/>
    <w:pPr>
      <w:spacing w:after="180"/>
      <w:jc w:val="left"/>
    </w:pPr>
    <w:rPr>
      <w:lang w:eastAsia="en-US"/>
    </w:rPr>
  </w:style>
  <w:style w:type="paragraph" w:customStyle="1" w:styleId="B4">
    <w:name w:val="B4"/>
    <w:basedOn w:val="List4"/>
    <w:rsid w:val="00D2098A"/>
    <w:pPr>
      <w:spacing w:after="180"/>
      <w:jc w:val="left"/>
    </w:pPr>
    <w:rPr>
      <w:lang w:eastAsia="en-US"/>
    </w:rPr>
  </w:style>
  <w:style w:type="paragraph" w:customStyle="1" w:styleId="Proposal">
    <w:name w:val="Proposal"/>
    <w:basedOn w:val="Normal"/>
    <w:rsid w:val="00D2098A"/>
    <w:pPr>
      <w:numPr>
        <w:numId w:val="3"/>
      </w:numPr>
      <w:tabs>
        <w:tab w:val="clear" w:pos="1304"/>
        <w:tab w:val="left" w:pos="1701"/>
      </w:tabs>
      <w:ind w:left="1701" w:hanging="1701"/>
    </w:pPr>
    <w:rPr>
      <w:b/>
      <w:bCs/>
    </w:rPr>
  </w:style>
  <w:style w:type="character" w:customStyle="1" w:styleId="BodyTextChar">
    <w:name w:val="Body Text Char"/>
    <w:link w:val="BodyText"/>
    <w:rsid w:val="008E7DD7"/>
    <w:rPr>
      <w:rFonts w:ascii="Arial" w:hAnsi="Arial"/>
      <w:lang w:val="en-GB" w:eastAsia="zh-CN"/>
    </w:rPr>
  </w:style>
  <w:style w:type="paragraph" w:customStyle="1" w:styleId="B5">
    <w:name w:val="B5"/>
    <w:basedOn w:val="List5"/>
    <w:rsid w:val="00D2098A"/>
    <w:pPr>
      <w:spacing w:after="180"/>
      <w:jc w:val="left"/>
    </w:pPr>
    <w:rPr>
      <w:lang w:eastAsia="en-US"/>
    </w:rPr>
  </w:style>
  <w:style w:type="paragraph" w:customStyle="1" w:styleId="EX">
    <w:name w:val="EX"/>
    <w:basedOn w:val="Normal"/>
    <w:rsid w:val="00D2098A"/>
    <w:pPr>
      <w:keepLines/>
      <w:spacing w:after="180"/>
      <w:ind w:left="1702" w:hanging="1418"/>
      <w:jc w:val="left"/>
    </w:pPr>
    <w:rPr>
      <w:lang w:eastAsia="en-US"/>
    </w:rPr>
  </w:style>
  <w:style w:type="paragraph" w:customStyle="1" w:styleId="EW">
    <w:name w:val="EW"/>
    <w:basedOn w:val="EX"/>
    <w:rsid w:val="00D2098A"/>
    <w:pPr>
      <w:spacing w:after="0"/>
    </w:pPr>
  </w:style>
  <w:style w:type="paragraph" w:customStyle="1" w:styleId="TAL">
    <w:name w:val="TAL"/>
    <w:basedOn w:val="Normal"/>
    <w:rsid w:val="00D2098A"/>
    <w:pPr>
      <w:keepNext/>
      <w:keepLines/>
      <w:spacing w:after="0"/>
      <w:jc w:val="left"/>
    </w:pPr>
    <w:rPr>
      <w:sz w:val="18"/>
      <w:lang w:eastAsia="en-US"/>
    </w:rPr>
  </w:style>
  <w:style w:type="paragraph" w:customStyle="1" w:styleId="TAC">
    <w:name w:val="TAC"/>
    <w:basedOn w:val="TAL"/>
    <w:link w:val="TACChar"/>
    <w:rsid w:val="00D2098A"/>
    <w:pPr>
      <w:jc w:val="center"/>
    </w:pPr>
  </w:style>
  <w:style w:type="paragraph" w:customStyle="1" w:styleId="TAH">
    <w:name w:val="TAH"/>
    <w:basedOn w:val="TAC"/>
    <w:link w:val="TAHCar"/>
    <w:rsid w:val="00D2098A"/>
    <w:rPr>
      <w:b/>
    </w:rPr>
  </w:style>
  <w:style w:type="paragraph" w:customStyle="1" w:styleId="TAN">
    <w:name w:val="TAN"/>
    <w:basedOn w:val="TAL"/>
    <w:rsid w:val="00D2098A"/>
    <w:pPr>
      <w:ind w:left="851" w:hanging="851"/>
    </w:pPr>
  </w:style>
  <w:style w:type="paragraph" w:customStyle="1" w:styleId="TAR">
    <w:name w:val="TAR"/>
    <w:basedOn w:val="TAL"/>
    <w:rsid w:val="00D2098A"/>
    <w:pPr>
      <w:jc w:val="right"/>
    </w:pPr>
  </w:style>
  <w:style w:type="paragraph" w:customStyle="1" w:styleId="TH">
    <w:name w:val="TH"/>
    <w:basedOn w:val="Normal"/>
    <w:link w:val="THChar"/>
    <w:rsid w:val="00D2098A"/>
    <w:pPr>
      <w:keepNext/>
      <w:keepLines/>
      <w:spacing w:before="60" w:after="180"/>
      <w:jc w:val="center"/>
    </w:pPr>
    <w:rPr>
      <w:b/>
      <w:lang w:eastAsia="en-US"/>
    </w:rPr>
  </w:style>
  <w:style w:type="paragraph" w:customStyle="1" w:styleId="TF">
    <w:name w:val="TF"/>
    <w:basedOn w:val="TH"/>
    <w:rsid w:val="00D2098A"/>
    <w:pPr>
      <w:keepNext w:val="0"/>
      <w:spacing w:before="0" w:after="240"/>
    </w:pPr>
  </w:style>
  <w:style w:type="paragraph" w:customStyle="1" w:styleId="TT">
    <w:name w:val="TT"/>
    <w:basedOn w:val="Heading1"/>
    <w:next w:val="Normal"/>
    <w:rsid w:val="00D2098A"/>
    <w:pPr>
      <w:numPr>
        <w:numId w:val="0"/>
      </w:numPr>
      <w:ind w:left="1134" w:hanging="1134"/>
      <w:outlineLvl w:val="9"/>
    </w:pPr>
    <w:rPr>
      <w:rFonts w:cs="Times New Roman"/>
      <w:szCs w:val="20"/>
      <w:lang w:eastAsia="en-US"/>
    </w:rPr>
  </w:style>
  <w:style w:type="paragraph" w:customStyle="1" w:styleId="ZA">
    <w:name w:val="ZA"/>
    <w:rsid w:val="00D20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0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09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09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098A"/>
  </w:style>
  <w:style w:type="paragraph" w:customStyle="1" w:styleId="ZH">
    <w:name w:val="ZH"/>
    <w:rsid w:val="00D209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09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098A"/>
    <w:pPr>
      <w:framePr w:hRule="auto" w:wrap="notBeside" w:y="852"/>
    </w:pPr>
    <w:rPr>
      <w:i w:val="0"/>
      <w:sz w:val="40"/>
    </w:rPr>
  </w:style>
  <w:style w:type="paragraph" w:customStyle="1" w:styleId="ZU">
    <w:name w:val="ZU"/>
    <w:rsid w:val="00D20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098A"/>
    <w:pPr>
      <w:framePr w:wrap="notBeside" w:y="16161"/>
    </w:pPr>
  </w:style>
  <w:style w:type="paragraph" w:customStyle="1" w:styleId="FP">
    <w:name w:val="FP"/>
    <w:basedOn w:val="Normal"/>
    <w:rsid w:val="00D2098A"/>
    <w:pPr>
      <w:spacing w:after="0"/>
      <w:jc w:val="left"/>
    </w:pPr>
    <w:rPr>
      <w:lang w:eastAsia="en-US"/>
    </w:rPr>
  </w:style>
  <w:style w:type="paragraph" w:customStyle="1" w:styleId="Observation">
    <w:name w:val="Observation"/>
    <w:basedOn w:val="Proposal"/>
    <w:qFormat/>
    <w:rsid w:val="00D2098A"/>
    <w:pPr>
      <w:numPr>
        <w:numId w:val="13"/>
      </w:numPr>
      <w:ind w:left="1701" w:hanging="1701"/>
    </w:pPr>
  </w:style>
  <w:style w:type="paragraph" w:styleId="TableofFigures">
    <w:name w:val="table of figures"/>
    <w:basedOn w:val="Normal"/>
    <w:next w:val="Normal"/>
    <w:uiPriority w:val="99"/>
    <w:rsid w:val="00D2098A"/>
    <w:pPr>
      <w:ind w:left="1418" w:hanging="1418"/>
      <w:jc w:val="left"/>
    </w:pPr>
    <w:rPr>
      <w:b/>
    </w:rPr>
  </w:style>
  <w:style w:type="paragraph" w:customStyle="1" w:styleId="CRCoverPage">
    <w:name w:val="CR Cover Page"/>
    <w:rsid w:val="00D2098A"/>
    <w:pPr>
      <w:spacing w:after="120"/>
    </w:pPr>
    <w:rPr>
      <w:rFonts w:ascii="Arial" w:hAnsi="Arial"/>
      <w:lang w:val="en-GB"/>
    </w:rPr>
  </w:style>
  <w:style w:type="paragraph" w:customStyle="1" w:styleId="PL">
    <w:name w:val="PL"/>
    <w:link w:val="PLChar"/>
    <w:rsid w:val="00330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3080D"/>
    <w:rPr>
      <w:rFonts w:ascii="Courier New" w:hAnsi="Courier New"/>
      <w:noProof/>
      <w:sz w:val="16"/>
      <w:lang w:val="en-GB"/>
    </w:rPr>
  </w:style>
  <w:style w:type="character" w:customStyle="1" w:styleId="THChar">
    <w:name w:val="TH Char"/>
    <w:link w:val="TH"/>
    <w:rsid w:val="0033080D"/>
    <w:rPr>
      <w:rFonts w:ascii="Arial" w:hAnsi="Arial"/>
      <w:b/>
      <w:lang w:val="en-GB"/>
    </w:rPr>
  </w:style>
  <w:style w:type="character" w:customStyle="1" w:styleId="TACChar">
    <w:name w:val="TAC Char"/>
    <w:link w:val="TAC"/>
    <w:rsid w:val="00D96D6B"/>
    <w:rPr>
      <w:rFonts w:ascii="Arial" w:hAnsi="Arial"/>
      <w:sz w:val="18"/>
      <w:lang w:val="en-GB"/>
    </w:rPr>
  </w:style>
  <w:style w:type="character" w:customStyle="1" w:styleId="TAHCar">
    <w:name w:val="TAH Car"/>
    <w:link w:val="TAH"/>
    <w:rsid w:val="00D96D6B"/>
    <w:rPr>
      <w:rFonts w:ascii="Arial" w:hAnsi="Arial"/>
      <w:b/>
      <w:sz w:val="18"/>
      <w:lang w:val="en-GB"/>
    </w:rPr>
  </w:style>
  <w:style w:type="paragraph" w:styleId="ListParagraph">
    <w:name w:val="List Paragraph"/>
    <w:basedOn w:val="Normal"/>
    <w:uiPriority w:val="34"/>
    <w:qFormat/>
    <w:rsid w:val="00DA6D32"/>
    <w:pPr>
      <w:ind w:left="720"/>
      <w:contextualSpacing/>
    </w:pPr>
  </w:style>
  <w:style w:type="paragraph" w:styleId="BlockText">
    <w:name w:val="Block Text"/>
    <w:basedOn w:val="Normal"/>
    <w:rsid w:val="00F11F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9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209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209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2098A"/>
    <w:pPr>
      <w:numPr>
        <w:ilvl w:val="2"/>
      </w:numPr>
      <w:spacing w:before="120"/>
      <w:outlineLvl w:val="2"/>
    </w:pPr>
    <w:rPr>
      <w:sz w:val="28"/>
      <w:szCs w:val="28"/>
    </w:rPr>
  </w:style>
  <w:style w:type="paragraph" w:styleId="Heading4">
    <w:name w:val="heading 4"/>
    <w:basedOn w:val="Heading3"/>
    <w:next w:val="Normal"/>
    <w:qFormat/>
    <w:rsid w:val="00D2098A"/>
    <w:pPr>
      <w:numPr>
        <w:ilvl w:val="3"/>
      </w:numPr>
      <w:outlineLvl w:val="3"/>
    </w:pPr>
    <w:rPr>
      <w:sz w:val="24"/>
      <w:szCs w:val="24"/>
    </w:rPr>
  </w:style>
  <w:style w:type="paragraph" w:styleId="Heading5">
    <w:name w:val="heading 5"/>
    <w:basedOn w:val="Heading4"/>
    <w:next w:val="Normal"/>
    <w:qFormat/>
    <w:rsid w:val="00D2098A"/>
    <w:pPr>
      <w:numPr>
        <w:ilvl w:val="4"/>
      </w:numPr>
      <w:outlineLvl w:val="4"/>
    </w:pPr>
    <w:rPr>
      <w:sz w:val="22"/>
      <w:szCs w:val="22"/>
    </w:rPr>
  </w:style>
  <w:style w:type="paragraph" w:styleId="Heading6">
    <w:name w:val="heading 6"/>
    <w:basedOn w:val="Normal"/>
    <w:next w:val="Normal"/>
    <w:qFormat/>
    <w:rsid w:val="00D2098A"/>
    <w:pPr>
      <w:keepNext/>
      <w:keepLines/>
      <w:numPr>
        <w:ilvl w:val="5"/>
        <w:numId w:val="1"/>
      </w:numPr>
      <w:spacing w:before="120"/>
      <w:outlineLvl w:val="5"/>
    </w:pPr>
    <w:rPr>
      <w:rFonts w:cs="Arial"/>
    </w:rPr>
  </w:style>
  <w:style w:type="paragraph" w:styleId="Heading7">
    <w:name w:val="heading 7"/>
    <w:basedOn w:val="Normal"/>
    <w:next w:val="Normal"/>
    <w:qFormat/>
    <w:rsid w:val="00D2098A"/>
    <w:pPr>
      <w:keepNext/>
      <w:keepLines/>
      <w:numPr>
        <w:ilvl w:val="6"/>
        <w:numId w:val="1"/>
      </w:numPr>
      <w:spacing w:before="120"/>
      <w:outlineLvl w:val="6"/>
    </w:pPr>
    <w:rPr>
      <w:rFonts w:cs="Arial"/>
    </w:rPr>
  </w:style>
  <w:style w:type="paragraph" w:styleId="Heading8">
    <w:name w:val="heading 8"/>
    <w:basedOn w:val="Heading7"/>
    <w:next w:val="Normal"/>
    <w:qFormat/>
    <w:rsid w:val="00D2098A"/>
    <w:pPr>
      <w:numPr>
        <w:ilvl w:val="7"/>
      </w:numPr>
      <w:outlineLvl w:val="7"/>
    </w:pPr>
  </w:style>
  <w:style w:type="paragraph" w:styleId="Heading9">
    <w:name w:val="heading 9"/>
    <w:basedOn w:val="Heading8"/>
    <w:next w:val="Normal"/>
    <w:qFormat/>
    <w:rsid w:val="00D209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2098A"/>
    <w:pPr>
      <w:spacing w:before="180"/>
      <w:ind w:left="2693" w:hanging="2693"/>
    </w:pPr>
    <w:rPr>
      <w:b w:val="0"/>
      <w:bCs/>
    </w:rPr>
  </w:style>
  <w:style w:type="paragraph" w:styleId="TOC1">
    <w:name w:val="toc 1"/>
    <w:aliases w:val="Observation TOC2"/>
    <w:uiPriority w:val="39"/>
    <w:rsid w:val="00D209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098A"/>
    <w:pPr>
      <w:keepNext/>
      <w:keepLines/>
      <w:spacing w:before="180"/>
      <w:jc w:val="center"/>
    </w:pPr>
  </w:style>
  <w:style w:type="paragraph" w:styleId="Caption">
    <w:name w:val="caption"/>
    <w:basedOn w:val="Normal"/>
    <w:next w:val="Normal"/>
    <w:qFormat/>
    <w:rsid w:val="00D2098A"/>
    <w:pPr>
      <w:spacing w:after="240"/>
      <w:jc w:val="center"/>
    </w:pPr>
    <w:rPr>
      <w:b/>
      <w:bCs/>
    </w:rPr>
  </w:style>
  <w:style w:type="paragraph" w:styleId="TOC5">
    <w:name w:val="toc 5"/>
    <w:aliases w:val="Observation TOC"/>
    <w:basedOn w:val="TOC4"/>
    <w:semiHidden/>
    <w:rsid w:val="00D2098A"/>
    <w:pPr>
      <w:tabs>
        <w:tab w:val="right" w:pos="1701"/>
      </w:tabs>
      <w:ind w:left="1701" w:hanging="1701"/>
    </w:pPr>
  </w:style>
  <w:style w:type="paragraph" w:styleId="TOC4">
    <w:name w:val="toc 4"/>
    <w:basedOn w:val="TOC3"/>
    <w:semiHidden/>
    <w:rsid w:val="00D2098A"/>
    <w:pPr>
      <w:ind w:left="1418" w:hanging="1418"/>
    </w:pPr>
  </w:style>
  <w:style w:type="paragraph" w:styleId="TOC3">
    <w:name w:val="toc 3"/>
    <w:basedOn w:val="TOC2"/>
    <w:semiHidden/>
    <w:rsid w:val="00D2098A"/>
    <w:pPr>
      <w:ind w:left="1134" w:hanging="1134"/>
    </w:pPr>
  </w:style>
  <w:style w:type="paragraph" w:styleId="TOC2">
    <w:name w:val="toc 2"/>
    <w:basedOn w:val="TOC1"/>
    <w:semiHidden/>
    <w:rsid w:val="00D2098A"/>
    <w:pPr>
      <w:keepNext w:val="0"/>
      <w:spacing w:before="0"/>
      <w:ind w:left="851" w:hanging="851"/>
    </w:pPr>
    <w:rPr>
      <w:szCs w:val="20"/>
    </w:rPr>
  </w:style>
  <w:style w:type="paragraph" w:styleId="Index2">
    <w:name w:val="index 2"/>
    <w:basedOn w:val="Index1"/>
    <w:semiHidden/>
    <w:rsid w:val="00D2098A"/>
    <w:pPr>
      <w:ind w:left="284"/>
    </w:pPr>
  </w:style>
  <w:style w:type="paragraph" w:styleId="Index1">
    <w:name w:val="index 1"/>
    <w:basedOn w:val="Normal"/>
    <w:semiHidden/>
    <w:rsid w:val="00D2098A"/>
    <w:pPr>
      <w:keepLines/>
      <w:spacing w:after="0"/>
    </w:pPr>
  </w:style>
  <w:style w:type="paragraph" w:styleId="DocumentMap">
    <w:name w:val="Document Map"/>
    <w:basedOn w:val="Normal"/>
    <w:semiHidden/>
    <w:rsid w:val="00D2098A"/>
    <w:pPr>
      <w:shd w:val="clear" w:color="auto" w:fill="000080"/>
    </w:pPr>
    <w:rPr>
      <w:rFonts w:ascii="Tahoma" w:hAnsi="Tahoma" w:cs="Tahoma"/>
    </w:rPr>
  </w:style>
  <w:style w:type="paragraph" w:styleId="ListNumber2">
    <w:name w:val="List Number 2"/>
    <w:basedOn w:val="ListNumber"/>
    <w:rsid w:val="00D2098A"/>
    <w:pPr>
      <w:ind w:left="851"/>
    </w:pPr>
  </w:style>
  <w:style w:type="paragraph" w:styleId="ListNumber">
    <w:name w:val="List Number"/>
    <w:basedOn w:val="List"/>
    <w:rsid w:val="00D2098A"/>
  </w:style>
  <w:style w:type="paragraph" w:styleId="List">
    <w:name w:val="List"/>
    <w:basedOn w:val="Normal"/>
    <w:rsid w:val="00D2098A"/>
    <w:pPr>
      <w:ind w:left="568" w:hanging="284"/>
    </w:pPr>
  </w:style>
  <w:style w:type="paragraph" w:styleId="Header">
    <w:name w:val="header"/>
    <w:rsid w:val="00D209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098A"/>
    <w:rPr>
      <w:b/>
      <w:bCs/>
      <w:position w:val="6"/>
      <w:sz w:val="16"/>
      <w:szCs w:val="16"/>
    </w:rPr>
  </w:style>
  <w:style w:type="paragraph" w:styleId="FootnoteText">
    <w:name w:val="footnote text"/>
    <w:basedOn w:val="Normal"/>
    <w:semiHidden/>
    <w:rsid w:val="00D2098A"/>
    <w:pPr>
      <w:keepLines/>
      <w:spacing w:after="0"/>
      <w:ind w:left="454" w:hanging="454"/>
    </w:pPr>
    <w:rPr>
      <w:sz w:val="16"/>
      <w:szCs w:val="16"/>
    </w:rPr>
  </w:style>
  <w:style w:type="paragraph" w:customStyle="1" w:styleId="3GPPHeader">
    <w:name w:val="3GPP_Header"/>
    <w:basedOn w:val="Normal"/>
    <w:rsid w:val="00D2098A"/>
    <w:pPr>
      <w:tabs>
        <w:tab w:val="left" w:pos="1701"/>
        <w:tab w:val="right" w:pos="9639"/>
      </w:tabs>
      <w:spacing w:after="240"/>
    </w:pPr>
    <w:rPr>
      <w:b/>
      <w:sz w:val="24"/>
    </w:rPr>
  </w:style>
  <w:style w:type="paragraph" w:styleId="TOC9">
    <w:name w:val="toc 9"/>
    <w:basedOn w:val="TOC8"/>
    <w:semiHidden/>
    <w:rsid w:val="00D2098A"/>
    <w:pPr>
      <w:ind w:left="1418" w:hanging="1418"/>
    </w:pPr>
  </w:style>
  <w:style w:type="paragraph" w:styleId="TOC6">
    <w:name w:val="toc 6"/>
    <w:basedOn w:val="TOC5"/>
    <w:next w:val="Normal"/>
    <w:semiHidden/>
    <w:rsid w:val="00D2098A"/>
    <w:pPr>
      <w:ind w:left="1985" w:hanging="1985"/>
    </w:pPr>
  </w:style>
  <w:style w:type="paragraph" w:styleId="TOC7">
    <w:name w:val="toc 7"/>
    <w:basedOn w:val="TOC6"/>
    <w:next w:val="Normal"/>
    <w:semiHidden/>
    <w:rsid w:val="00D2098A"/>
    <w:pPr>
      <w:ind w:left="2268" w:hanging="2268"/>
    </w:pPr>
  </w:style>
  <w:style w:type="paragraph" w:styleId="ListBullet2">
    <w:name w:val="List Bullet 2"/>
    <w:basedOn w:val="ListBullet"/>
    <w:rsid w:val="00D2098A"/>
    <w:pPr>
      <w:numPr>
        <w:numId w:val="6"/>
      </w:numPr>
    </w:pPr>
  </w:style>
  <w:style w:type="paragraph" w:styleId="ListBullet">
    <w:name w:val="List Bullet"/>
    <w:basedOn w:val="BodyText"/>
    <w:rsid w:val="00D2098A"/>
    <w:pPr>
      <w:numPr>
        <w:numId w:val="5"/>
      </w:numPr>
    </w:pPr>
  </w:style>
  <w:style w:type="paragraph" w:styleId="ListBullet3">
    <w:name w:val="List Bullet 3"/>
    <w:basedOn w:val="ListBullet2"/>
    <w:rsid w:val="00D2098A"/>
    <w:pPr>
      <w:numPr>
        <w:numId w:val="7"/>
      </w:numPr>
    </w:pPr>
  </w:style>
  <w:style w:type="paragraph" w:customStyle="1" w:styleId="EQ">
    <w:name w:val="EQ"/>
    <w:basedOn w:val="Normal"/>
    <w:next w:val="Normal"/>
    <w:rsid w:val="00D2098A"/>
    <w:pPr>
      <w:keepLines/>
      <w:tabs>
        <w:tab w:val="center" w:pos="4536"/>
        <w:tab w:val="right" w:pos="9072"/>
      </w:tabs>
      <w:spacing w:after="180"/>
      <w:jc w:val="left"/>
    </w:pPr>
    <w:rPr>
      <w:noProof/>
      <w:lang w:eastAsia="en-US"/>
    </w:rPr>
  </w:style>
  <w:style w:type="paragraph" w:styleId="List2">
    <w:name w:val="List 2"/>
    <w:basedOn w:val="List"/>
    <w:rsid w:val="00D2098A"/>
    <w:pPr>
      <w:ind w:left="851"/>
    </w:pPr>
  </w:style>
  <w:style w:type="paragraph" w:styleId="List3">
    <w:name w:val="List 3"/>
    <w:basedOn w:val="List2"/>
    <w:rsid w:val="00D2098A"/>
    <w:pPr>
      <w:ind w:left="1135"/>
    </w:pPr>
  </w:style>
  <w:style w:type="paragraph" w:styleId="List4">
    <w:name w:val="List 4"/>
    <w:basedOn w:val="List3"/>
    <w:rsid w:val="00D2098A"/>
    <w:pPr>
      <w:ind w:left="1418"/>
    </w:pPr>
  </w:style>
  <w:style w:type="paragraph" w:styleId="List5">
    <w:name w:val="List 5"/>
    <w:basedOn w:val="List4"/>
    <w:rsid w:val="00D2098A"/>
    <w:pPr>
      <w:ind w:left="1702"/>
    </w:pPr>
  </w:style>
  <w:style w:type="paragraph" w:customStyle="1" w:styleId="EditorsNote">
    <w:name w:val="Editor's Note"/>
    <w:basedOn w:val="Normal"/>
    <w:rsid w:val="00D2098A"/>
    <w:pPr>
      <w:keepLines/>
      <w:spacing w:after="180"/>
      <w:ind w:left="1135" w:hanging="851"/>
      <w:jc w:val="left"/>
    </w:pPr>
    <w:rPr>
      <w:color w:val="FF0000"/>
      <w:lang w:eastAsia="en-US"/>
    </w:rPr>
  </w:style>
  <w:style w:type="paragraph" w:styleId="ListBullet4">
    <w:name w:val="List Bullet 4"/>
    <w:basedOn w:val="ListBullet3"/>
    <w:rsid w:val="00D2098A"/>
    <w:pPr>
      <w:numPr>
        <w:numId w:val="8"/>
      </w:numPr>
    </w:pPr>
  </w:style>
  <w:style w:type="paragraph" w:styleId="ListBullet5">
    <w:name w:val="List Bullet 5"/>
    <w:basedOn w:val="ListBullet4"/>
    <w:rsid w:val="00D2098A"/>
    <w:pPr>
      <w:numPr>
        <w:numId w:val="4"/>
      </w:numPr>
    </w:pPr>
  </w:style>
  <w:style w:type="paragraph" w:styleId="Footer">
    <w:name w:val="footer"/>
    <w:basedOn w:val="Header"/>
    <w:semiHidden/>
    <w:rsid w:val="00D2098A"/>
    <w:pPr>
      <w:jc w:val="center"/>
    </w:pPr>
    <w:rPr>
      <w:i/>
      <w:iCs/>
    </w:rPr>
  </w:style>
  <w:style w:type="paragraph" w:customStyle="1" w:styleId="Reference">
    <w:name w:val="Reference"/>
    <w:basedOn w:val="Normal"/>
    <w:rsid w:val="00D2098A"/>
    <w:pPr>
      <w:numPr>
        <w:numId w:val="2"/>
      </w:numPr>
    </w:pPr>
  </w:style>
  <w:style w:type="paragraph" w:styleId="BalloonText">
    <w:name w:val="Balloon Text"/>
    <w:basedOn w:val="Normal"/>
    <w:semiHidden/>
    <w:rsid w:val="00D2098A"/>
    <w:rPr>
      <w:rFonts w:ascii="Tahoma" w:hAnsi="Tahoma" w:cs="Tahoma"/>
      <w:sz w:val="16"/>
      <w:szCs w:val="16"/>
    </w:rPr>
  </w:style>
  <w:style w:type="character" w:styleId="PageNumber">
    <w:name w:val="page number"/>
    <w:semiHidden/>
    <w:rsid w:val="00D2098A"/>
  </w:style>
  <w:style w:type="paragraph" w:styleId="BodyText">
    <w:name w:val="Body Text"/>
    <w:basedOn w:val="Normal"/>
    <w:link w:val="BodyTextChar"/>
    <w:rsid w:val="008E7DD7"/>
  </w:style>
  <w:style w:type="character" w:styleId="Hyperlink">
    <w:name w:val="Hyperlink"/>
    <w:uiPriority w:val="99"/>
    <w:rsid w:val="00D2098A"/>
    <w:rPr>
      <w:color w:val="0000FF"/>
      <w:u w:val="single"/>
      <w:lang w:val="en-GB"/>
    </w:rPr>
  </w:style>
  <w:style w:type="character" w:styleId="FollowedHyperlink">
    <w:name w:val="FollowedHyperlink"/>
    <w:semiHidden/>
    <w:rsid w:val="00D2098A"/>
    <w:rPr>
      <w:color w:val="FF0000"/>
      <w:u w:val="single"/>
    </w:rPr>
  </w:style>
  <w:style w:type="character" w:styleId="CommentReference">
    <w:name w:val="annotation reference"/>
    <w:semiHidden/>
    <w:rsid w:val="00D2098A"/>
    <w:rPr>
      <w:sz w:val="16"/>
      <w:szCs w:val="16"/>
    </w:rPr>
  </w:style>
  <w:style w:type="paragraph" w:styleId="CommentText">
    <w:name w:val="annotation text"/>
    <w:basedOn w:val="Normal"/>
    <w:semiHidden/>
    <w:rsid w:val="00D2098A"/>
  </w:style>
  <w:style w:type="paragraph" w:styleId="CommentSubject">
    <w:name w:val="annotation subject"/>
    <w:basedOn w:val="CommentText"/>
    <w:next w:val="CommentText"/>
    <w:semiHidden/>
    <w:rsid w:val="00D2098A"/>
    <w:rPr>
      <w:b/>
      <w:bCs/>
    </w:rPr>
  </w:style>
  <w:style w:type="character" w:customStyle="1" w:styleId="Heading1Char">
    <w:name w:val="Heading 1 Char"/>
    <w:link w:val="Heading1"/>
    <w:rsid w:val="00D2098A"/>
    <w:rPr>
      <w:rFonts w:ascii="Arial" w:hAnsi="Arial" w:cs="Arial"/>
      <w:sz w:val="36"/>
      <w:szCs w:val="36"/>
      <w:lang w:val="en-GB" w:eastAsia="zh-CN"/>
    </w:rPr>
  </w:style>
  <w:style w:type="paragraph" w:customStyle="1" w:styleId="B1">
    <w:name w:val="B1"/>
    <w:basedOn w:val="List"/>
    <w:rsid w:val="00D2098A"/>
    <w:pPr>
      <w:spacing w:after="180"/>
      <w:jc w:val="left"/>
    </w:pPr>
    <w:rPr>
      <w:lang w:eastAsia="en-US"/>
    </w:rPr>
  </w:style>
  <w:style w:type="paragraph" w:customStyle="1" w:styleId="B2">
    <w:name w:val="B2"/>
    <w:basedOn w:val="List2"/>
    <w:rsid w:val="00D2098A"/>
    <w:pPr>
      <w:spacing w:after="180"/>
      <w:jc w:val="left"/>
    </w:pPr>
    <w:rPr>
      <w:lang w:eastAsia="en-US"/>
    </w:rPr>
  </w:style>
  <w:style w:type="paragraph" w:customStyle="1" w:styleId="B3">
    <w:name w:val="B3"/>
    <w:basedOn w:val="List3"/>
    <w:rsid w:val="00D2098A"/>
    <w:pPr>
      <w:spacing w:after="180"/>
      <w:jc w:val="left"/>
    </w:pPr>
    <w:rPr>
      <w:lang w:eastAsia="en-US"/>
    </w:rPr>
  </w:style>
  <w:style w:type="paragraph" w:customStyle="1" w:styleId="B4">
    <w:name w:val="B4"/>
    <w:basedOn w:val="List4"/>
    <w:rsid w:val="00D2098A"/>
    <w:pPr>
      <w:spacing w:after="180"/>
      <w:jc w:val="left"/>
    </w:pPr>
    <w:rPr>
      <w:lang w:eastAsia="en-US"/>
    </w:rPr>
  </w:style>
  <w:style w:type="paragraph" w:customStyle="1" w:styleId="Proposal">
    <w:name w:val="Proposal"/>
    <w:basedOn w:val="Normal"/>
    <w:rsid w:val="00D2098A"/>
    <w:pPr>
      <w:numPr>
        <w:numId w:val="3"/>
      </w:numPr>
      <w:tabs>
        <w:tab w:val="clear" w:pos="1304"/>
        <w:tab w:val="left" w:pos="1701"/>
      </w:tabs>
      <w:ind w:left="1701" w:hanging="1701"/>
    </w:pPr>
    <w:rPr>
      <w:b/>
      <w:bCs/>
    </w:rPr>
  </w:style>
  <w:style w:type="character" w:customStyle="1" w:styleId="BodyTextChar">
    <w:name w:val="Body Text Char"/>
    <w:link w:val="BodyText"/>
    <w:rsid w:val="008E7DD7"/>
    <w:rPr>
      <w:rFonts w:ascii="Arial" w:hAnsi="Arial"/>
      <w:lang w:val="en-GB" w:eastAsia="zh-CN"/>
    </w:rPr>
  </w:style>
  <w:style w:type="paragraph" w:customStyle="1" w:styleId="B5">
    <w:name w:val="B5"/>
    <w:basedOn w:val="List5"/>
    <w:rsid w:val="00D2098A"/>
    <w:pPr>
      <w:spacing w:after="180"/>
      <w:jc w:val="left"/>
    </w:pPr>
    <w:rPr>
      <w:lang w:eastAsia="en-US"/>
    </w:rPr>
  </w:style>
  <w:style w:type="paragraph" w:customStyle="1" w:styleId="EX">
    <w:name w:val="EX"/>
    <w:basedOn w:val="Normal"/>
    <w:rsid w:val="00D2098A"/>
    <w:pPr>
      <w:keepLines/>
      <w:spacing w:after="180"/>
      <w:ind w:left="1702" w:hanging="1418"/>
      <w:jc w:val="left"/>
    </w:pPr>
    <w:rPr>
      <w:lang w:eastAsia="en-US"/>
    </w:rPr>
  </w:style>
  <w:style w:type="paragraph" w:customStyle="1" w:styleId="EW">
    <w:name w:val="EW"/>
    <w:basedOn w:val="EX"/>
    <w:rsid w:val="00D2098A"/>
    <w:pPr>
      <w:spacing w:after="0"/>
    </w:pPr>
  </w:style>
  <w:style w:type="paragraph" w:customStyle="1" w:styleId="TAL">
    <w:name w:val="TAL"/>
    <w:basedOn w:val="Normal"/>
    <w:rsid w:val="00D2098A"/>
    <w:pPr>
      <w:keepNext/>
      <w:keepLines/>
      <w:spacing w:after="0"/>
      <w:jc w:val="left"/>
    </w:pPr>
    <w:rPr>
      <w:sz w:val="18"/>
      <w:lang w:eastAsia="en-US"/>
    </w:rPr>
  </w:style>
  <w:style w:type="paragraph" w:customStyle="1" w:styleId="TAC">
    <w:name w:val="TAC"/>
    <w:basedOn w:val="TAL"/>
    <w:link w:val="TACChar"/>
    <w:rsid w:val="00D2098A"/>
    <w:pPr>
      <w:jc w:val="center"/>
    </w:pPr>
  </w:style>
  <w:style w:type="paragraph" w:customStyle="1" w:styleId="TAH">
    <w:name w:val="TAH"/>
    <w:basedOn w:val="TAC"/>
    <w:link w:val="TAHCar"/>
    <w:rsid w:val="00D2098A"/>
    <w:rPr>
      <w:b/>
    </w:rPr>
  </w:style>
  <w:style w:type="paragraph" w:customStyle="1" w:styleId="TAN">
    <w:name w:val="TAN"/>
    <w:basedOn w:val="TAL"/>
    <w:rsid w:val="00D2098A"/>
    <w:pPr>
      <w:ind w:left="851" w:hanging="851"/>
    </w:pPr>
  </w:style>
  <w:style w:type="paragraph" w:customStyle="1" w:styleId="TAR">
    <w:name w:val="TAR"/>
    <w:basedOn w:val="TAL"/>
    <w:rsid w:val="00D2098A"/>
    <w:pPr>
      <w:jc w:val="right"/>
    </w:pPr>
  </w:style>
  <w:style w:type="paragraph" w:customStyle="1" w:styleId="TH">
    <w:name w:val="TH"/>
    <w:basedOn w:val="Normal"/>
    <w:link w:val="THChar"/>
    <w:rsid w:val="00D2098A"/>
    <w:pPr>
      <w:keepNext/>
      <w:keepLines/>
      <w:spacing w:before="60" w:after="180"/>
      <w:jc w:val="center"/>
    </w:pPr>
    <w:rPr>
      <w:b/>
      <w:lang w:eastAsia="en-US"/>
    </w:rPr>
  </w:style>
  <w:style w:type="paragraph" w:customStyle="1" w:styleId="TF">
    <w:name w:val="TF"/>
    <w:basedOn w:val="TH"/>
    <w:rsid w:val="00D2098A"/>
    <w:pPr>
      <w:keepNext w:val="0"/>
      <w:spacing w:before="0" w:after="240"/>
    </w:pPr>
  </w:style>
  <w:style w:type="paragraph" w:customStyle="1" w:styleId="TT">
    <w:name w:val="TT"/>
    <w:basedOn w:val="Heading1"/>
    <w:next w:val="Normal"/>
    <w:rsid w:val="00D2098A"/>
    <w:pPr>
      <w:numPr>
        <w:numId w:val="0"/>
      </w:numPr>
      <w:ind w:left="1134" w:hanging="1134"/>
      <w:outlineLvl w:val="9"/>
    </w:pPr>
    <w:rPr>
      <w:rFonts w:cs="Times New Roman"/>
      <w:szCs w:val="20"/>
      <w:lang w:eastAsia="en-US"/>
    </w:rPr>
  </w:style>
  <w:style w:type="paragraph" w:customStyle="1" w:styleId="ZA">
    <w:name w:val="ZA"/>
    <w:rsid w:val="00D20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0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09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09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098A"/>
  </w:style>
  <w:style w:type="paragraph" w:customStyle="1" w:styleId="ZH">
    <w:name w:val="ZH"/>
    <w:rsid w:val="00D209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09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098A"/>
    <w:pPr>
      <w:framePr w:hRule="auto" w:wrap="notBeside" w:y="852"/>
    </w:pPr>
    <w:rPr>
      <w:i w:val="0"/>
      <w:sz w:val="40"/>
    </w:rPr>
  </w:style>
  <w:style w:type="paragraph" w:customStyle="1" w:styleId="ZU">
    <w:name w:val="ZU"/>
    <w:rsid w:val="00D20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098A"/>
    <w:pPr>
      <w:framePr w:wrap="notBeside" w:y="16161"/>
    </w:pPr>
  </w:style>
  <w:style w:type="paragraph" w:customStyle="1" w:styleId="FP">
    <w:name w:val="FP"/>
    <w:basedOn w:val="Normal"/>
    <w:rsid w:val="00D2098A"/>
    <w:pPr>
      <w:spacing w:after="0"/>
      <w:jc w:val="left"/>
    </w:pPr>
    <w:rPr>
      <w:lang w:eastAsia="en-US"/>
    </w:rPr>
  </w:style>
  <w:style w:type="paragraph" w:customStyle="1" w:styleId="Observation">
    <w:name w:val="Observation"/>
    <w:basedOn w:val="Proposal"/>
    <w:qFormat/>
    <w:rsid w:val="00D2098A"/>
    <w:pPr>
      <w:numPr>
        <w:numId w:val="13"/>
      </w:numPr>
      <w:ind w:left="1701" w:hanging="1701"/>
    </w:pPr>
  </w:style>
  <w:style w:type="paragraph" w:styleId="TableofFigures">
    <w:name w:val="table of figures"/>
    <w:basedOn w:val="Normal"/>
    <w:next w:val="Normal"/>
    <w:uiPriority w:val="99"/>
    <w:rsid w:val="00D2098A"/>
    <w:pPr>
      <w:ind w:left="1418" w:hanging="1418"/>
      <w:jc w:val="left"/>
    </w:pPr>
    <w:rPr>
      <w:b/>
    </w:rPr>
  </w:style>
  <w:style w:type="paragraph" w:customStyle="1" w:styleId="CRCoverPage">
    <w:name w:val="CR Cover Page"/>
    <w:rsid w:val="00D2098A"/>
    <w:pPr>
      <w:spacing w:after="120"/>
    </w:pPr>
    <w:rPr>
      <w:rFonts w:ascii="Arial" w:hAnsi="Arial"/>
      <w:lang w:val="en-GB"/>
    </w:rPr>
  </w:style>
  <w:style w:type="paragraph" w:customStyle="1" w:styleId="PL">
    <w:name w:val="PL"/>
    <w:link w:val="PLChar"/>
    <w:rsid w:val="00330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3080D"/>
    <w:rPr>
      <w:rFonts w:ascii="Courier New" w:hAnsi="Courier New"/>
      <w:noProof/>
      <w:sz w:val="16"/>
      <w:lang w:val="en-GB"/>
    </w:rPr>
  </w:style>
  <w:style w:type="character" w:customStyle="1" w:styleId="THChar">
    <w:name w:val="TH Char"/>
    <w:link w:val="TH"/>
    <w:rsid w:val="0033080D"/>
    <w:rPr>
      <w:rFonts w:ascii="Arial" w:hAnsi="Arial"/>
      <w:b/>
      <w:lang w:val="en-GB"/>
    </w:rPr>
  </w:style>
  <w:style w:type="character" w:customStyle="1" w:styleId="TACChar">
    <w:name w:val="TAC Char"/>
    <w:link w:val="TAC"/>
    <w:rsid w:val="00D96D6B"/>
    <w:rPr>
      <w:rFonts w:ascii="Arial" w:hAnsi="Arial"/>
      <w:sz w:val="18"/>
      <w:lang w:val="en-GB"/>
    </w:rPr>
  </w:style>
  <w:style w:type="character" w:customStyle="1" w:styleId="TAHCar">
    <w:name w:val="TAH Car"/>
    <w:link w:val="TAH"/>
    <w:rsid w:val="00D96D6B"/>
    <w:rPr>
      <w:rFonts w:ascii="Arial" w:hAnsi="Arial"/>
      <w:b/>
      <w:sz w:val="18"/>
      <w:lang w:val="en-GB"/>
    </w:rPr>
  </w:style>
  <w:style w:type="paragraph" w:styleId="ListParagraph">
    <w:name w:val="List Paragraph"/>
    <w:basedOn w:val="Normal"/>
    <w:uiPriority w:val="34"/>
    <w:qFormat/>
    <w:rsid w:val="00DA6D32"/>
    <w:pPr>
      <w:ind w:left="720"/>
      <w:contextualSpacing/>
    </w:pPr>
  </w:style>
  <w:style w:type="paragraph" w:styleId="BlockText">
    <w:name w:val="Block Text"/>
    <w:basedOn w:val="Normal"/>
    <w:rsid w:val="00F11F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2670">
      <w:bodyDiv w:val="1"/>
      <w:marLeft w:val="0"/>
      <w:marRight w:val="0"/>
      <w:marTop w:val="0"/>
      <w:marBottom w:val="0"/>
      <w:divBdr>
        <w:top w:val="none" w:sz="0" w:space="0" w:color="auto"/>
        <w:left w:val="none" w:sz="0" w:space="0" w:color="auto"/>
        <w:bottom w:val="none" w:sz="0" w:space="0" w:color="auto"/>
        <w:right w:val="none" w:sz="0" w:space="0" w:color="auto"/>
      </w:divBdr>
      <w:divsChild>
        <w:div w:id="339813860">
          <w:marLeft w:val="274"/>
          <w:marRight w:val="0"/>
          <w:marTop w:val="115"/>
          <w:marBottom w:val="0"/>
          <w:divBdr>
            <w:top w:val="none" w:sz="0" w:space="0" w:color="auto"/>
            <w:left w:val="none" w:sz="0" w:space="0" w:color="auto"/>
            <w:bottom w:val="none" w:sz="0" w:space="0" w:color="auto"/>
            <w:right w:val="none" w:sz="0" w:space="0" w:color="auto"/>
          </w:divBdr>
        </w:div>
        <w:div w:id="1920746480">
          <w:marLeft w:val="835"/>
          <w:marRight w:val="0"/>
          <w:marTop w:val="96"/>
          <w:marBottom w:val="0"/>
          <w:divBdr>
            <w:top w:val="none" w:sz="0" w:space="0" w:color="auto"/>
            <w:left w:val="none" w:sz="0" w:space="0" w:color="auto"/>
            <w:bottom w:val="none" w:sz="0" w:space="0" w:color="auto"/>
            <w:right w:val="none" w:sz="0" w:space="0" w:color="auto"/>
          </w:divBdr>
        </w:div>
        <w:div w:id="1418403306">
          <w:marLeft w:val="1411"/>
          <w:marRight w:val="0"/>
          <w:marTop w:val="96"/>
          <w:marBottom w:val="0"/>
          <w:divBdr>
            <w:top w:val="none" w:sz="0" w:space="0" w:color="auto"/>
            <w:left w:val="none" w:sz="0" w:space="0" w:color="auto"/>
            <w:bottom w:val="none" w:sz="0" w:space="0" w:color="auto"/>
            <w:right w:val="none" w:sz="0" w:space="0" w:color="auto"/>
          </w:divBdr>
        </w:div>
        <w:div w:id="1189878641">
          <w:marLeft w:val="835"/>
          <w:marRight w:val="0"/>
          <w:marTop w:val="96"/>
          <w:marBottom w:val="0"/>
          <w:divBdr>
            <w:top w:val="none" w:sz="0" w:space="0" w:color="auto"/>
            <w:left w:val="none" w:sz="0" w:space="0" w:color="auto"/>
            <w:bottom w:val="none" w:sz="0" w:space="0" w:color="auto"/>
            <w:right w:val="none" w:sz="0" w:space="0" w:color="auto"/>
          </w:divBdr>
        </w:div>
        <w:div w:id="1866021349">
          <w:marLeft w:val="835"/>
          <w:marRight w:val="0"/>
          <w:marTop w:val="96"/>
          <w:marBottom w:val="0"/>
          <w:divBdr>
            <w:top w:val="none" w:sz="0" w:space="0" w:color="auto"/>
            <w:left w:val="none" w:sz="0" w:space="0" w:color="auto"/>
            <w:bottom w:val="none" w:sz="0" w:space="0" w:color="auto"/>
            <w:right w:val="none" w:sz="0" w:space="0" w:color="auto"/>
          </w:divBdr>
        </w:div>
        <w:div w:id="2013483164">
          <w:marLeft w:val="1411"/>
          <w:marRight w:val="0"/>
          <w:marTop w:val="96"/>
          <w:marBottom w:val="0"/>
          <w:divBdr>
            <w:top w:val="none" w:sz="0" w:space="0" w:color="auto"/>
            <w:left w:val="none" w:sz="0" w:space="0" w:color="auto"/>
            <w:bottom w:val="none" w:sz="0" w:space="0" w:color="auto"/>
            <w:right w:val="none" w:sz="0" w:space="0" w:color="auto"/>
          </w:divBdr>
        </w:div>
        <w:div w:id="543566294">
          <w:marLeft w:val="1973"/>
          <w:marRight w:val="0"/>
          <w:marTop w:val="96"/>
          <w:marBottom w:val="0"/>
          <w:divBdr>
            <w:top w:val="none" w:sz="0" w:space="0" w:color="auto"/>
            <w:left w:val="none" w:sz="0" w:space="0" w:color="auto"/>
            <w:bottom w:val="none" w:sz="0" w:space="0" w:color="auto"/>
            <w:right w:val="none" w:sz="0" w:space="0" w:color="auto"/>
          </w:divBdr>
        </w:div>
      </w:divsChild>
    </w:div>
    <w:div w:id="34358012">
      <w:bodyDiv w:val="1"/>
      <w:marLeft w:val="0"/>
      <w:marRight w:val="0"/>
      <w:marTop w:val="0"/>
      <w:marBottom w:val="0"/>
      <w:divBdr>
        <w:top w:val="none" w:sz="0" w:space="0" w:color="auto"/>
        <w:left w:val="none" w:sz="0" w:space="0" w:color="auto"/>
        <w:bottom w:val="none" w:sz="0" w:space="0" w:color="auto"/>
        <w:right w:val="none" w:sz="0" w:space="0" w:color="auto"/>
      </w:divBdr>
      <w:divsChild>
        <w:div w:id="1902209045">
          <w:marLeft w:val="274"/>
          <w:marRight w:val="0"/>
          <w:marTop w:val="82"/>
          <w:marBottom w:val="0"/>
          <w:divBdr>
            <w:top w:val="none" w:sz="0" w:space="0" w:color="auto"/>
            <w:left w:val="none" w:sz="0" w:space="0" w:color="auto"/>
            <w:bottom w:val="none" w:sz="0" w:space="0" w:color="auto"/>
            <w:right w:val="none" w:sz="0" w:space="0" w:color="auto"/>
          </w:divBdr>
        </w:div>
      </w:divsChild>
    </w:div>
    <w:div w:id="406076071">
      <w:bodyDiv w:val="1"/>
      <w:marLeft w:val="0"/>
      <w:marRight w:val="0"/>
      <w:marTop w:val="0"/>
      <w:marBottom w:val="0"/>
      <w:divBdr>
        <w:top w:val="none" w:sz="0" w:space="0" w:color="auto"/>
        <w:left w:val="none" w:sz="0" w:space="0" w:color="auto"/>
        <w:bottom w:val="none" w:sz="0" w:space="0" w:color="auto"/>
        <w:right w:val="none" w:sz="0" w:space="0" w:color="auto"/>
      </w:divBdr>
    </w:div>
    <w:div w:id="1136530793">
      <w:bodyDiv w:val="1"/>
      <w:marLeft w:val="0"/>
      <w:marRight w:val="0"/>
      <w:marTop w:val="0"/>
      <w:marBottom w:val="0"/>
      <w:divBdr>
        <w:top w:val="none" w:sz="0" w:space="0" w:color="auto"/>
        <w:left w:val="none" w:sz="0" w:space="0" w:color="auto"/>
        <w:bottom w:val="none" w:sz="0" w:space="0" w:color="auto"/>
        <w:right w:val="none" w:sz="0" w:space="0" w:color="auto"/>
      </w:divBdr>
    </w:div>
    <w:div w:id="1782021952">
      <w:bodyDiv w:val="1"/>
      <w:marLeft w:val="0"/>
      <w:marRight w:val="0"/>
      <w:marTop w:val="0"/>
      <w:marBottom w:val="0"/>
      <w:divBdr>
        <w:top w:val="none" w:sz="0" w:space="0" w:color="auto"/>
        <w:left w:val="none" w:sz="0" w:space="0" w:color="auto"/>
        <w:bottom w:val="none" w:sz="0" w:space="0" w:color="auto"/>
        <w:right w:val="none" w:sz="0" w:space="0" w:color="auto"/>
      </w:divBdr>
      <w:divsChild>
        <w:div w:id="380708956">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metis-ii.5g-ppp.eu/wp-content/uploads/METIS-II_D5.1_V1.0.pdf"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tp://ftp.3gpp.org/TSG_RAN/WG2_RL2/TSGR2_96/Docs/R2-167545.zip"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SAQRZK7RPU5V-1-16543</_dlc_DocId>
    <TaxCatchAll xmlns="08b2df90-05d3-4030-90d4-c9feeb4a1cd9">
      <Value>32</Value>
      <Value>31</Value>
      <Value>30</Value>
      <Value>2</Value>
      <Value>1</Value>
    </TaxCatchAll>
    <_dlc_DocIdUrl xmlns="08b2df90-05d3-4030-90d4-c9feeb4a1cd9">
      <Url>https://ericoll.internal.ericsson.com/sites/NSA/_layouts/DocIdRedir.aspx?ID=SAQRZK7RPU5V-1-16543</Url>
      <Description>SAQRZK7RPU5V-1-16543</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2C580-2465-4CE8-9E9F-EA96E8AEB8F4}">
  <ds:schemaRefs>
    <ds:schemaRef ds:uri="http://schemas.microsoft.com/sharepoint/v3/contenttype/forms"/>
  </ds:schemaRefs>
</ds:datastoreItem>
</file>

<file path=customXml/itemProps2.xml><?xml version="1.0" encoding="utf-8"?>
<ds:datastoreItem xmlns:ds="http://schemas.openxmlformats.org/officeDocument/2006/customXml" ds:itemID="{7958B3F0-BA85-4FBC-9823-1CFAEC248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7AD485-6D07-46DA-97F5-626F1CED6139}">
  <ds:schemaRefs>
    <ds:schemaRef ds:uri="Microsoft.SharePoint.Taxonomy.ContentTypeSync"/>
  </ds:schemaRefs>
</ds:datastoreItem>
</file>

<file path=customXml/itemProps4.xml><?xml version="1.0" encoding="utf-8"?>
<ds:datastoreItem xmlns:ds="http://schemas.openxmlformats.org/officeDocument/2006/customXml" ds:itemID="{3FC2F6F9-28D9-4A57-9CB8-0B82053FDED7}">
  <ds:schemaRefs>
    <ds:schemaRef ds:uri="http://schemas.microsoft.com/office/2006/metadata/properties"/>
    <ds:schemaRef ds:uri="http://purl.org/dc/dcmitype/"/>
    <ds:schemaRef ds:uri="http://schemas.microsoft.com/office/2006/documentManagement/types"/>
    <ds:schemaRef ds:uri="http://schemas.microsoft.com/office/infopath/2007/PartnerControls"/>
    <ds:schemaRef ds:uri="d46971d8-f4ed-4cac-a977-cede52d8d47b"/>
    <ds:schemaRef ds:uri="http://purl.org/dc/terms/"/>
    <ds:schemaRef ds:uri="http://www.w3.org/XML/1998/namespace"/>
    <ds:schemaRef ds:uri="08b2df90-05d3-4030-90d4-c9feeb4a1cd9"/>
    <ds:schemaRef ds:uri="http://purl.org/dc/elements/1.1/"/>
    <ds:schemaRef ds:uri="http://schemas.openxmlformats.org/package/2006/metadata/core-properties"/>
    <ds:schemaRef ds:uri="http://schemas.microsoft.com/sharepoint/v4"/>
  </ds:schemaRefs>
</ds:datastoreItem>
</file>

<file path=customXml/itemProps5.xml><?xml version="1.0" encoding="utf-8"?>
<ds:datastoreItem xmlns:ds="http://schemas.openxmlformats.org/officeDocument/2006/customXml" ds:itemID="{03615421-AA05-4A38-8D50-1888D2636B92}">
  <ds:schemaRefs>
    <ds:schemaRef ds:uri="http://schemas.microsoft.com/sharepoint/events"/>
  </ds:schemaRefs>
</ds:datastoreItem>
</file>

<file path=customXml/itemProps6.xml><?xml version="1.0" encoding="utf-8"?>
<ds:datastoreItem xmlns:ds="http://schemas.openxmlformats.org/officeDocument/2006/customXml" ds:itemID="{4A5772B9-3E72-4745-B398-71A910E9E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5</Pages>
  <Words>1269</Words>
  <Characters>10281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Mårten Ericson</dc:creator>
  <cp:keywords>Ericsson; TDoc; 3GPP</cp:keywords>
  <cp:lastModifiedBy>Riikka Susitaival</cp:lastModifiedBy>
  <cp:revision>2</cp:revision>
  <cp:lastPrinted>2008-01-31T07:09:00Z</cp:lastPrinted>
  <dcterms:created xsi:type="dcterms:W3CDTF">2017-02-04T02:19:00Z</dcterms:created>
  <dcterms:modified xsi:type="dcterms:W3CDTF">2017-02-04T02:19:00Z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8838f002-9daf-463f-af37-6311670d3cbb</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